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900"/>
        <w:gridCol w:w="7806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2B35" w:val="clear"/>
            <w:tcMar>
              <w:top w:type="dxa" w:w="0"/>
              <w:left w:type="dxa" w:w="300"/>
              <w:bottom w:type="dxa" w:w="400"/>
              <w:right w:type="dxa" w:w="260"/>
            </w:tcMar>
            <w:vAlign w:val="top"/>
          </w:tcPr>
          <w:p>
            <w:pPr>
              <w:spacing w:after="8" w:befor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Thomas</w:t>
            </w:r>
          </w:p>
          <w:p>
            <w:pPr>
              <w:spacing w:after="8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Bergmann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color w:val="A8A8C0"/>
                <w:sz w:val="18"/>
                <w:szCs w:val="18"/>
              </w:rPr>
              <w:t xml:space="preserve">Kaufmännischer Leiter</w:t>
            </w:r>
          </w:p>
          <w:p>
            <w:pPr>
              <w:spacing w:after="180" w:before="0"/>
            </w:pPr>
            <w:r>
              <w:rPr>
                <w:rFonts w:ascii="Calibri" w:cs="Calibri" w:eastAsia="Calibri" w:hAnsi="Calibri"/>
                <w:i/>
                <w:iCs/>
                <w:color w:val="B06070"/>
                <w:sz w:val="16"/>
                <w:szCs w:val="16"/>
              </w:rPr>
              <w:t xml:space="preserve">25+ Jahre Berufserfahrung</w:t>
            </w:r>
          </w:p>
          <w:p>
            <w:pPr>
              <w:pBdr>
                <w:top w:val="single" w:color="3D3D4D" w:sz="3"/>
                <w:bottom w:val="single" w:color="3D3D4D" w:sz="3"/>
                <w:left w:val="single" w:color="3D3D4D" w:sz="3"/>
                <w:right w:val="single" w:color="3D3D4D" w:sz="3"/>
              </w:pBdr>
              <w:spacing w:after="18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67788"/>
                <w:sz w:val="16"/>
                <w:szCs w:val="16"/>
              </w:rPr>
              <w:t xml:space="preserve">  [ Bewerbungsfoto ]  </w:t>
            </w:r>
          </w:p>
          <w:p>
            <w:pPr>
              <w:pBdr>
                <w:bottom w:val="single" w:color="B06070" w:sz="5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30"/>
                <w:sz w:val="19"/>
                <w:szCs w:val="19"/>
              </w:rPr>
              <w:t xml:space="preserve">KONTAKT</w:t>
            </w:r>
          </w:p>
          <w:p>
            <w:pPr>
              <w:spacing w:after="0" w:before="90"/>
            </w:pPr>
            <w:r>
              <w:rPr>
                <w:rFonts w:ascii="Calibri" w:cs="Calibri" w:eastAsia="Calibri" w:hAnsi="Calibri"/>
                <w:b/>
                <w:bCs/>
                <w:color w:val="A8A8C0"/>
                <w:sz w:val="15"/>
                <w:szCs w:val="15"/>
              </w:rPr>
              <w:t xml:space="preserve">E-Mail</w:t>
            </w:r>
          </w:p>
          <w:p>
            <w:pPr>
              <w:spacing w:after="55" w:before="1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t.bergmann@mail.de</w:t>
            </w:r>
          </w:p>
          <w:p>
            <w:pPr>
              <w:spacing w:after="0" w:before="90"/>
            </w:pPr>
            <w:r>
              <w:rPr>
                <w:rFonts w:ascii="Calibri" w:cs="Calibri" w:eastAsia="Calibri" w:hAnsi="Calibri"/>
                <w:b/>
                <w:bCs/>
                <w:color w:val="A8A8C0"/>
                <w:sz w:val="15"/>
                <w:szCs w:val="15"/>
              </w:rPr>
              <w:t xml:space="preserve">Telefon</w:t>
            </w:r>
          </w:p>
          <w:p>
            <w:pPr>
              <w:spacing w:after="55" w:before="1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0171 456 789 01</w:t>
            </w:r>
          </w:p>
          <w:p>
            <w:pPr>
              <w:spacing w:after="0" w:before="90"/>
            </w:pPr>
            <w:r>
              <w:rPr>
                <w:rFonts w:ascii="Calibri" w:cs="Calibri" w:eastAsia="Calibri" w:hAnsi="Calibri"/>
                <w:b/>
                <w:bCs/>
                <w:color w:val="A8A8C0"/>
                <w:sz w:val="15"/>
                <w:szCs w:val="15"/>
              </w:rPr>
              <w:t xml:space="preserve">Anschrift</w:t>
            </w:r>
          </w:p>
          <w:p>
            <w:pPr>
              <w:spacing w:after="55" w:before="1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Rosenstraße 44</w:t>
            </w:r>
          </w:p>
          <w:p>
            <w:pPr>
              <w:spacing w:after="55" w:before="1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80333 München</w:t>
            </w:r>
          </w:p>
          <w:p>
            <w:pPr>
              <w:spacing w:after="0" w:before="90"/>
            </w:pPr>
            <w:r>
              <w:rPr>
                <w:rFonts w:ascii="Calibri" w:cs="Calibri" w:eastAsia="Calibri" w:hAnsi="Calibri"/>
                <w:b/>
                <w:bCs/>
                <w:color w:val="A8A8C0"/>
                <w:sz w:val="15"/>
                <w:szCs w:val="15"/>
              </w:rPr>
              <w:t xml:space="preserve">LinkedIn</w:t>
            </w:r>
          </w:p>
          <w:p>
            <w:pPr>
              <w:spacing w:after="55" w:before="1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linkedin.com/in/tbergmann</w:t>
            </w:r>
          </w:p>
          <w:p>
            <w:pPr>
              <w:spacing w:after="0" w:before="90"/>
            </w:pPr>
            <w:r>
              <w:rPr>
                <w:rFonts w:ascii="Calibri" w:cs="Calibri" w:eastAsia="Calibri" w:hAnsi="Calibri"/>
                <w:b/>
                <w:bCs/>
                <w:color w:val="A8A8C0"/>
                <w:sz w:val="15"/>
                <w:szCs w:val="15"/>
              </w:rPr>
              <w:t xml:space="preserve">Geburtsdatum</w:t>
            </w:r>
          </w:p>
          <w:p>
            <w:pPr>
              <w:spacing w:after="55" w:before="1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17. April 1972, München</w:t>
            </w:r>
          </w:p>
          <w:p>
            <w:pPr>
              <w:spacing w:after="0" w:before="90"/>
            </w:pPr>
            <w:r>
              <w:rPr>
                <w:rFonts w:ascii="Calibri" w:cs="Calibri" w:eastAsia="Calibri" w:hAnsi="Calibri"/>
                <w:b/>
                <w:bCs/>
                <w:color w:val="A8A8C0"/>
                <w:sz w:val="15"/>
                <w:szCs w:val="15"/>
              </w:rPr>
              <w:t xml:space="preserve">Familienstand</w:t>
            </w:r>
          </w:p>
          <w:p>
            <w:pPr>
              <w:spacing w:after="55" w:before="1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verheiratet, 2 Kinder</w:t>
            </w:r>
          </w:p>
          <w:p>
            <w:pPr>
              <w:spacing w:after="0" w:before="90"/>
            </w:pPr>
            <w:r>
              <w:rPr>
                <w:rFonts w:ascii="Calibri" w:cs="Calibri" w:eastAsia="Calibri" w:hAnsi="Calibri"/>
                <w:b/>
                <w:bCs/>
                <w:color w:val="A8A8C0"/>
                <w:sz w:val="15"/>
                <w:szCs w:val="15"/>
              </w:rPr>
              <w:t xml:space="preserve">Führerschein</w:t>
            </w:r>
          </w:p>
          <w:p>
            <w:pPr>
              <w:spacing w:after="55" w:before="1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Klasse B</w:t>
            </w:r>
          </w:p>
          <w:p>
            <w:pPr>
              <w:pBdr>
                <w:bottom w:val="single" w:color="B06070" w:sz="5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30"/>
                <w:sz w:val="19"/>
                <w:szCs w:val="19"/>
              </w:rPr>
              <w:t xml:space="preserve">KERNKOMPETENZEN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3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Strategische Unternehmensführung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3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Controlling &amp; Finanzplanung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3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Personalführung (bis 45 MA)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3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Prozessoptimierung / Lean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3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Vertrags- &amp; Lieferantenmanagement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38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Change Management</w:t>
            </w:r>
          </w:p>
          <w:p>
            <w:pPr>
              <w:pBdr>
                <w:bottom w:val="single" w:color="B06070" w:sz="5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30"/>
                <w:sz w:val="19"/>
                <w:szCs w:val="19"/>
              </w:rPr>
              <w:t xml:space="preserve">EDV-KENNTNISSE</w:t>
            </w:r>
          </w:p>
          <w:p>
            <w:pPr>
              <w:spacing w:after="16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SAP FI/CO        </w:t>
            </w:r>
            <w:r>
              <w:rPr>
                <w:rFonts w:ascii="Calibri" w:cs="Calibri" w:eastAsia="Calibri" w:hAnsi="Calibri"/>
                <w:color w:val="B06070"/>
                <w:sz w:val="15"/>
                <w:szCs w:val="15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3D3D4D"/>
                <w:sz w:val="15"/>
                <w:szCs w:val="15"/>
              </w:rPr>
              <w:t xml:space="preserve"/>
            </w:r>
          </w:p>
          <w:p>
            <w:pPr>
              <w:spacing w:after="16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MS Excel         </w:t>
            </w:r>
            <w:r>
              <w:rPr>
                <w:rFonts w:ascii="Calibri" w:cs="Calibri" w:eastAsia="Calibri" w:hAnsi="Calibri"/>
                <w:color w:val="B06070"/>
                <w:sz w:val="15"/>
                <w:szCs w:val="15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3D3D4D"/>
                <w:sz w:val="15"/>
                <w:szCs w:val="15"/>
              </w:rPr>
              <w:t xml:space="preserve"/>
            </w:r>
          </w:p>
          <w:p>
            <w:pPr>
              <w:spacing w:after="16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MS PowerPoint    </w:t>
            </w:r>
            <w:r>
              <w:rPr>
                <w:rFonts w:ascii="Calibri" w:cs="Calibri" w:eastAsia="Calibri" w:hAnsi="Calibri"/>
                <w:color w:val="B06070"/>
                <w:sz w:val="15"/>
                <w:szCs w:val="15"/>
              </w:rPr>
              <w:t xml:space="preserve">●●●●</w:t>
            </w:r>
            <w:r>
              <w:rPr>
                <w:rFonts w:ascii="Calibri" w:cs="Calibri" w:eastAsia="Calibri" w:hAnsi="Calibri"/>
                <w:color w:val="3D3D4D"/>
                <w:sz w:val="15"/>
                <w:szCs w:val="15"/>
              </w:rPr>
              <w:t xml:space="preserve">○</w:t>
            </w:r>
          </w:p>
          <w:p>
            <w:pPr>
              <w:spacing w:after="16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DATEV            </w:t>
            </w:r>
            <w:r>
              <w:rPr>
                <w:rFonts w:ascii="Calibri" w:cs="Calibri" w:eastAsia="Calibri" w:hAnsi="Calibri"/>
                <w:color w:val="B06070"/>
                <w:sz w:val="15"/>
                <w:szCs w:val="15"/>
              </w:rPr>
              <w:t xml:space="preserve">●●●●</w:t>
            </w:r>
            <w:r>
              <w:rPr>
                <w:rFonts w:ascii="Calibri" w:cs="Calibri" w:eastAsia="Calibri" w:hAnsi="Calibri"/>
                <w:color w:val="3D3D4D"/>
                <w:sz w:val="15"/>
                <w:szCs w:val="15"/>
              </w:rPr>
              <w:t xml:space="preserve">○</w:t>
            </w:r>
          </w:p>
          <w:p>
            <w:pPr>
              <w:spacing w:after="16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Salesforce       </w:t>
            </w:r>
            <w:r>
              <w:rPr>
                <w:rFonts w:ascii="Calibri" w:cs="Calibri" w:eastAsia="Calibri" w:hAnsi="Calibri"/>
                <w:color w:val="B06070"/>
                <w:sz w:val="15"/>
                <w:szCs w:val="15"/>
              </w:rPr>
              <w:t xml:space="preserve">●●●</w:t>
            </w:r>
            <w:r>
              <w:rPr>
                <w:rFonts w:ascii="Calibri" w:cs="Calibri" w:eastAsia="Calibri" w:hAnsi="Calibri"/>
                <w:color w:val="3D3D4D"/>
                <w:sz w:val="15"/>
                <w:szCs w:val="15"/>
              </w:rPr>
              <w:t xml:space="preserve">○○</w:t>
            </w:r>
          </w:p>
          <w:p>
            <w:pPr>
              <w:pBdr>
                <w:bottom w:val="single" w:color="B06070" w:sz="5" w:space="4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30"/>
                <w:sz w:val="19"/>
                <w:szCs w:val="19"/>
              </w:rPr>
              <w:t xml:space="preserve">SPRACHEN</w:t>
            </w:r>
          </w:p>
          <w:p>
            <w:pPr>
              <w:spacing w:after="16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Deutsch          </w:t>
            </w:r>
            <w:r>
              <w:rPr>
                <w:rFonts w:ascii="Calibri" w:cs="Calibri" w:eastAsia="Calibri" w:hAnsi="Calibri"/>
                <w:color w:val="B06070"/>
                <w:sz w:val="15"/>
                <w:szCs w:val="15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3D3D4D"/>
                <w:sz w:val="15"/>
                <w:szCs w:val="15"/>
              </w:rPr>
              <w:t xml:space="preserve"/>
            </w:r>
          </w:p>
          <w:p>
            <w:pPr>
              <w:spacing w:after="16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Englisch         </w:t>
            </w:r>
            <w:r>
              <w:rPr>
                <w:rFonts w:ascii="Calibri" w:cs="Calibri" w:eastAsia="Calibri" w:hAnsi="Calibri"/>
                <w:color w:val="B06070"/>
                <w:sz w:val="15"/>
                <w:szCs w:val="15"/>
              </w:rPr>
              <w:t xml:space="preserve">●●●●</w:t>
            </w:r>
            <w:r>
              <w:rPr>
                <w:rFonts w:ascii="Calibri" w:cs="Calibri" w:eastAsia="Calibri" w:hAnsi="Calibri"/>
                <w:color w:val="3D3D4D"/>
                <w:sz w:val="15"/>
                <w:szCs w:val="15"/>
              </w:rPr>
              <w:t xml:space="preserve">○</w:t>
            </w:r>
          </w:p>
          <w:p>
            <w:pPr>
              <w:spacing w:after="16" w:before="52"/>
            </w:pPr>
            <w:r>
              <w:rPr>
                <w:rFonts w:ascii="Calibri" w:cs="Calibri" w:eastAsia="Calibri" w:hAnsi="Calibri"/>
                <w:color w:val="E8E4F0"/>
                <w:sz w:val="17"/>
                <w:szCs w:val="17"/>
              </w:rPr>
              <w:t xml:space="preserve">Spanisch         </w:t>
            </w:r>
            <w:r>
              <w:rPr>
                <w:rFonts w:ascii="Calibri" w:cs="Calibri" w:eastAsia="Calibri" w:hAnsi="Calibri"/>
                <w:color w:val="B06070"/>
                <w:sz w:val="15"/>
                <w:szCs w:val="15"/>
              </w:rPr>
              <w:t xml:space="preserve">●●●</w:t>
            </w:r>
            <w:r>
              <w:rPr>
                <w:rFonts w:ascii="Calibri" w:cs="Calibri" w:eastAsia="Calibri" w:hAnsi="Calibri"/>
                <w:color w:val="3D3D4D"/>
                <w:sz w:val="15"/>
                <w:szCs w:val="15"/>
              </w:rPr>
              <w:t xml:space="preserve">○○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7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8" w:val="clear"/>
            <w:tcMar>
              <w:top w:type="dxa" w:w="0"/>
              <w:left w:type="dxa" w:w="420"/>
              <w:bottom w:type="dxa" w:w="400"/>
              <w:right w:type="dxa" w:w="360"/>
            </w:tcMar>
            <w:vAlign w:val="top"/>
          </w:tcPr>
          <w:p>
            <w:pPr>
              <w:spacing w:after="80" w:before="200"/>
            </w:pPr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Als erfahrener kaufmännischer Leiter mit mehr als 25 Jahren Berufserfahrung in mittelständischen Industrie- und Dienstleistungsunternehmen bringe ich fundiertes Know-how in Controlling, Prozessoptimierung und Personalführung mit. Ich habe Unternehmen in Wachstums- und Restrukturierungsphasen begleitet, Kostensenkungsprogramme verantwortet und abteilungsübergreifende Teams erfolgreich geführt. Meine Stärke liegt in der Verbindung von strategischem Denken mit pragmatischer Umsetzungskompetenz.</w:t>
            </w:r>
          </w:p>
          <w:p>
            <w:pPr>
              <w:pBdr>
                <w:bottom w:val="single" w:color="C8A0A8" w:sz="2"/>
              </w:pBdr>
              <w:spacing w:after="0" w:before="0"/>
            </w:pPr>
            <w:r>
              <w:t xml:space="preserve"/>
            </w:r>
          </w:p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7B2D3E"/>
                <w:sz w:val="23"/>
                <w:szCs w:val="23"/>
              </w:rPr>
              <w:t xml:space="preserve">Beruflicher Werdegang</w:t>
            </w:r>
          </w:p>
          <w:p>
            <w:pPr>
              <w:pBdr>
                <w:bottom w:val="single" w:color="C8A0A8" w:sz="4" w:space="2"/>
              </w:pBdr>
              <w:spacing w:after="130" w:before="60"/>
            </w:pPr>
            <w:r>
              <w:t xml:space="preserve"/>
            </w:r>
          </w:p>
          <w:tbl>
            <w:tblPr>
              <w:tblW w:type="dxa" w:w="71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600"/>
              <w:gridCol w:w="554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01/2015
– heute</w:t>
                  </w:r>
                </w:p>
              </w:tc>
              <w:tc>
                <w:tcPr>
                  <w:tcW w:type="dxa" w:w="55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6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18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Kaufmännischer Leiter (Prokurist)</w:t>
                  </w:r>
                </w:p>
                <w:p>
                  <w:pPr>
                    <w:spacing w:after="6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B2D3E"/>
                      <w:sz w:val="18"/>
                      <w:szCs w:val="18"/>
                    </w:rPr>
                    <w:t xml:space="preserve">Hartmann Industrietechnik GmbH, München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Gesamtverantwortung für Finanzen, Controlling, Einkauf und HR (45 Mitarbeiter)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Einführung eines integrierten ERP-Systems (SAP S/4HANA) in 14 Monaten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Entwicklung und Steuerung des jährlichen Budgetprozesses (Volumen: 38 Mio. €)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Verhandlung und Abschluss von Rahmenverträgen mit 12 Schlüssellieferanten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Aufbau eines monatlichen Management-Reporting-Systems für die Geschäftsführung</w:t>
                  </w:r>
                </w:p>
                <w:p>
                  <w:pPr>
                    <w:spacing w:after="20" w:before="65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B2D3E"/>
                      <w:sz w:val="17"/>
                      <w:szCs w:val="17"/>
                    </w:rPr>
                    <w:t xml:space="preserve">Kernleistung: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444444"/>
                      <w:sz w:val="17"/>
                      <w:szCs w:val="17"/>
                    </w:rPr>
                    <w:t xml:space="preserve">Kostensenkung von 2,1 Mio. € in drei Jahren durch Prozessoptimierung im Einkauf</w:t>
                  </w:r>
                </w:p>
              </w:tc>
            </w:tr>
          </w:tbl>
          <w:p>
            <w:pPr>
              <w:spacing w:after="0" w:before="50"/>
            </w:pPr>
            <w:r>
              <w:t xml:space="preserve"/>
            </w:r>
          </w:p>
          <w:tbl>
            <w:tblPr>
              <w:tblW w:type="dxa" w:w="71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600"/>
              <w:gridCol w:w="554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03/2008
– 12/2014</w:t>
                  </w:r>
                </w:p>
              </w:tc>
              <w:tc>
                <w:tcPr>
                  <w:tcW w:type="dxa" w:w="55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6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18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Leiter Controlling &amp; Finanzen</w:t>
                  </w:r>
                </w:p>
                <w:p>
                  <w:pPr>
                    <w:spacing w:after="6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B2D3E"/>
                      <w:sz w:val="18"/>
                      <w:szCs w:val="18"/>
                    </w:rPr>
                    <w:t xml:space="preserve">Meister &amp; Partner Unternehmensberatung AG, Stuttgart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Aufbau und Leitung der Controlling-Abteilung (8 Mitarbeiter) von Grund auf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Einführung einer Kostenstellenrechnung und Deckungsbeitragsanalyse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Betreuung von 6 Kundenprojekten im Bereich Unternehmensrestrukturierung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Erstellung von Businessplänen und Due-Diligence-Unterlagen für M&amp;A-Prozesse</w:t>
                  </w:r>
                </w:p>
                <w:p>
                  <w:pPr>
                    <w:spacing w:after="20" w:before="65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B2D3E"/>
                      <w:sz w:val="17"/>
                      <w:szCs w:val="17"/>
                    </w:rPr>
                    <w:t xml:space="preserve">Kernleistung: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444444"/>
                      <w:sz w:val="17"/>
                      <w:szCs w:val="17"/>
                    </w:rPr>
                    <w:t xml:space="preserve">Aufbau eines Frühwarnsystems, das Liquiditätsengpässe 3 Monate im Voraus erkannte</w:t>
                  </w:r>
                </w:p>
              </w:tc>
            </w:tr>
          </w:tbl>
          <w:p>
            <w:pPr>
              <w:spacing w:after="0" w:before="50"/>
            </w:pPr>
            <w:r>
              <w:t xml:space="preserve"/>
            </w:r>
          </w:p>
          <w:tbl>
            <w:tblPr>
              <w:tblW w:type="dxa" w:w="71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600"/>
              <w:gridCol w:w="554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09/2000
– 02/2008</w:t>
                  </w:r>
                </w:p>
              </w:tc>
              <w:tc>
                <w:tcPr>
                  <w:tcW w:type="dxa" w:w="55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6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18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Controller / Referent Finanzwesen</w:t>
                  </w:r>
                </w:p>
                <w:p>
                  <w:pPr>
                    <w:spacing w:after="6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B2D3E"/>
                      <w:sz w:val="18"/>
                      <w:szCs w:val="18"/>
                    </w:rPr>
                    <w:t xml:space="preserve">Albrecht &amp; Söhne Maschinenbau GmbH, Augsburg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Erstellung von Monats- und Jahresabschlüssen nach HGB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Mitarbeit bei der Einführung von SAP R/3 (Modul FI/CO)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Vorbereitung und Begleitung von Jahresabschlussprüfungen</w:t>
                  </w:r>
                </w:p>
              </w:tc>
            </w:tr>
          </w:tbl>
          <w:p>
            <w:pPr>
              <w:spacing w:after="0" w:before="50"/>
            </w:pPr>
            <w:r>
              <w:t xml:space="preserve"/>
            </w:r>
          </w:p>
          <w:tbl>
            <w:tblPr>
              <w:tblW w:type="dxa" w:w="71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600"/>
              <w:gridCol w:w="554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07/1997
– 08/2000</w:t>
                  </w:r>
                </w:p>
              </w:tc>
              <w:tc>
                <w:tcPr>
                  <w:tcW w:type="dxa" w:w="55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6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18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Sachbearbeiter Buchhaltung</w:t>
                  </w:r>
                </w:p>
                <w:p>
                  <w:pPr>
                    <w:spacing w:after="6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B2D3E"/>
                      <w:sz w:val="18"/>
                      <w:szCs w:val="18"/>
                    </w:rPr>
                    <w:t xml:space="preserve">Regionalbank Bayern eG, München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Kreditoren- und Debitorenbuchhaltung sowie Kontenabstimmung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Erster Berufseinstieg nach Studienabschluss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7B2D3E"/>
                <w:sz w:val="23"/>
                <w:szCs w:val="23"/>
              </w:rPr>
              <w:t xml:space="preserve">Ausbildung &amp; Qualifikation</w:t>
            </w:r>
          </w:p>
          <w:p>
            <w:pPr>
              <w:pBdr>
                <w:bottom w:val="single" w:color="C8A0A8" w:sz="4" w:space="2"/>
              </w:pBdr>
              <w:spacing w:after="130" w:before="60"/>
            </w:pPr>
            <w:r>
              <w:t xml:space="preserve"/>
            </w:r>
          </w:p>
          <w:tbl>
            <w:tblPr>
              <w:tblW w:type="dxa" w:w="71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600"/>
              <w:gridCol w:w="554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  <w:vAlign w:val="top"/>
                </w:tcPr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10/1993
– 06/1997</w:t>
                  </w:r>
                </w:p>
              </w:tc>
              <w:tc>
                <w:tcPr>
                  <w:tcW w:type="dxa" w:w="55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6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18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Diplomkaufmann (FH)</w:t>
                  </w:r>
                </w:p>
                <w:p>
                  <w:pPr>
                    <w:spacing w:after="6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B2D3E"/>
                      <w:sz w:val="18"/>
                      <w:szCs w:val="18"/>
                    </w:rPr>
                    <w:t xml:space="preserve">Hochschule München – Fakultät für Betriebswirtschaft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Schwerpunkte: Controlling, Rechnungswesen, Finanzierung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8" w:before="38"/>
                  </w:pPr>
                  <w:r>
                    <w:rPr>
                      <w:rFonts w:ascii="Calibri" w:cs="Calibri" w:eastAsia="Calibri" w:hAnsi="Calibri"/>
                      <w:color w:val="444444"/>
                      <w:sz w:val="17"/>
                      <w:szCs w:val="17"/>
                    </w:rPr>
                    <w:t xml:space="preserve">Diplomarbeit: »Kostenoptimierung durch Target Costing im Maschinen­bau« (Note: 1,3)</w:t>
                  </w:r>
                </w:p>
              </w:tc>
            </w:tr>
          </w:tbl>
          <w:p>
            <w:pPr>
              <w:spacing w:after="0" w:before="40"/>
            </w:pPr>
            <w:r>
              <w:t xml:space="preserve"/>
            </w:r>
          </w:p>
          <w:tbl>
            <w:tblPr>
              <w:tblW w:type="dxa" w:w="71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600"/>
              <w:gridCol w:w="554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0"/>
                    <w:bottom w:type="dxa" w:w="2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09/1989 – 07/1993</w:t>
                  </w:r>
                </w:p>
              </w:tc>
              <w:tc>
                <w:tcPr>
                  <w:tcW w:type="dxa" w:w="55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60"/>
                    <w:bottom w:type="dxa" w:w="20"/>
                    <w:right w:type="dxa" w:w="0"/>
                  </w:tcMar>
                </w:tcPr>
                <w:p>
                  <w:pPr>
                    <w:spacing w:after="1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8"/>
                      <w:szCs w:val="18"/>
                    </w:rPr>
                    <w:t xml:space="preserve">Ausbildung zum Industriekaufmann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999999"/>
                      <w:sz w:val="17"/>
                      <w:szCs w:val="17"/>
                    </w:rPr>
                    <w:t xml:space="preserve">MAN Truck &amp; Bus AG, München  ·  Abschlussnote: gut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7B2D3E"/>
                <w:sz w:val="23"/>
                <w:szCs w:val="23"/>
              </w:rPr>
              <w:t xml:space="preserve">Weiterbildungen &amp; Zertifikate</w:t>
            </w:r>
          </w:p>
          <w:p>
            <w:pPr>
              <w:pBdr>
                <w:bottom w:val="single" w:color="C8A0A8" w:sz="4" w:space="2"/>
              </w:pBdr>
              <w:spacing w:after="130" w:before="60"/>
            </w:pPr>
            <w:r>
              <w:t xml:space="preserve"/>
            </w:r>
          </w:p>
          <w:tbl>
            <w:tblPr>
              <w:tblW w:type="dxa" w:w="71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600"/>
              <w:gridCol w:w="554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0"/>
                    <w:bottom w:type="dxa" w:w="2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2022</w:t>
                  </w:r>
                </w:p>
              </w:tc>
              <w:tc>
                <w:tcPr>
                  <w:tcW w:type="dxa" w:w="55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60"/>
                    <w:bottom w:type="dxa" w:w="20"/>
                    <w:right w:type="dxa" w:w="0"/>
                  </w:tcMar>
                </w:tcPr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8"/>
                      <w:szCs w:val="18"/>
                    </w:rPr>
                    <w:t xml:space="preserve">Zertifizierter Projektmanager (IHK München, 80 Std.)</w:t>
                  </w:r>
                </w:p>
              </w:tc>
            </w:tr>
          </w:tbl>
          <w:tbl>
            <w:tblPr>
              <w:tblW w:type="dxa" w:w="71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600"/>
              <w:gridCol w:w="554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0"/>
                    <w:bottom w:type="dxa" w:w="2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2019</w:t>
                  </w:r>
                </w:p>
              </w:tc>
              <w:tc>
                <w:tcPr>
                  <w:tcW w:type="dxa" w:w="55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60"/>
                    <w:bottom w:type="dxa" w:w="20"/>
                    <w:right w:type="dxa" w:w="0"/>
                  </w:tcMar>
                </w:tcPr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8"/>
                      <w:szCs w:val="18"/>
                    </w:rPr>
                    <w:t xml:space="preserve">SAP S/4HANA Finance – Intensivkurs (SAP Deutschland)</w:t>
                  </w:r>
                </w:p>
              </w:tc>
            </w:tr>
          </w:tbl>
          <w:tbl>
            <w:tblPr>
              <w:tblW w:type="dxa" w:w="71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600"/>
              <w:gridCol w:w="554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0"/>
                    <w:bottom w:type="dxa" w:w="2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2016</w:t>
                  </w:r>
                </w:p>
              </w:tc>
              <w:tc>
                <w:tcPr>
                  <w:tcW w:type="dxa" w:w="55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60"/>
                    <w:bottom w:type="dxa" w:w="20"/>
                    <w:right w:type="dxa" w:w="0"/>
                  </w:tcMar>
                </w:tcPr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8"/>
                      <w:szCs w:val="18"/>
                    </w:rPr>
                    <w:t xml:space="preserve">Führungskräfteprogramm »Management Excellence« (2 Semester, LMU München)</w:t>
                  </w:r>
                </w:p>
              </w:tc>
            </w:tr>
          </w:tbl>
          <w:tbl>
            <w:tblPr>
              <w:tblW w:type="dxa" w:w="71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600"/>
              <w:gridCol w:w="554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0"/>
                    <w:bottom w:type="dxa" w:w="2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999999"/>
                      <w:sz w:val="16"/>
                      <w:szCs w:val="16"/>
                    </w:rPr>
                    <w:t xml:space="preserve">2012</w:t>
                  </w:r>
                </w:p>
              </w:tc>
              <w:tc>
                <w:tcPr>
                  <w:tcW w:type="dxa" w:w="55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60"/>
                    <w:bottom w:type="dxa" w:w="20"/>
                    <w:right w:type="dxa" w:w="0"/>
                  </w:tcMar>
                </w:tcPr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8"/>
                      <w:szCs w:val="18"/>
                    </w:rPr>
                    <w:t xml:space="preserve">DATEV-Zertifikat Jahresabschluss und Steuern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alibri" w:cs="Calibri" w:eastAsia="Calibri" w:hAnsi="Calibri"/>
                <w:b/>
                <w:bCs/>
                <w:color w:val="7B2D3E"/>
                <w:sz w:val="23"/>
                <w:szCs w:val="23"/>
              </w:rPr>
              <w:t xml:space="preserve">Ehrenamt &amp; Weiteres</w:t>
            </w:r>
          </w:p>
          <w:p>
            <w:pPr>
              <w:pBdr>
                <w:bottom w:val="single" w:color="C8A0A8" w:sz="4" w:space="2"/>
              </w:pBdr>
              <w:spacing w:after="130" w:before="6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40"/>
            </w:pPr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Vorstandsmitglied im Verein Münchner Unternehmernetzwerk e.V. (seit 2018)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40"/>
            </w:pPr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Mentor im IHK-Mentoring-Programm für Berufseinsteiger (seit 2020)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40"/>
            </w:pPr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Bergwandern und Skitouren (Mitglied DAV Sektion München)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0" w:before="40"/>
            </w:pPr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Ehrenamtliche Steuerberatung für sozial Benachteiligte (Lohnsteuerhilfe Bayern e.V.)</w:t>
            </w:r>
          </w:p>
          <w:p>
            <w:pPr>
              <w:spacing w:after="0" w:before="18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999999"/>
                <w:sz w:val="17"/>
                <w:szCs w:val="17"/>
              </w:rPr>
              <w:t xml:space="preserve">München, [Datum]</w:t>
            </w:r>
          </w:p>
          <w:p>
            <w:pPr>
              <w:spacing w:after="0" w:before="220"/>
            </w:pPr>
            <w:r>
              <w:rPr>
                <w:rFonts w:ascii="Calibri" w:cs="Calibri" w:eastAsia="Calibri" w:hAnsi="Calibri"/>
                <w:i/>
                <w:iCs/>
                <w:color w:val="444444"/>
                <w:sz w:val="18"/>
                <w:szCs w:val="18"/>
              </w:rPr>
              <w:t xml:space="preserve">Thomas Bergmann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99999"/>
                <w:sz w:val="15"/>
                <w:szCs w:val="15"/>
              </w:rPr>
              <w:t xml:space="preserve">(Unterschrift)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80" w:hanging="1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60" w:hanging="1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2026-04-06T09:25:43.648Z</dcterms:created>
  <dcterms:modified xsi:type="dcterms:W3CDTF">2026-04-06T09:25:43.649Z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