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1428" w:val="clear"/>
            <w:tcMar>
              <w:top w:type="dxa" w:w="500"/>
              <w:left w:type="dxa" w:w="600"/>
              <w:bottom w:type="dxa" w:w="500"/>
              <w:right w:type="dxa" w:w="600"/>
            </w:tcMar>
          </w:tcPr>
          <w:p>
            <w:pPr>
              <w:spacing w:after="1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DR. MED. SARAH  WEIDEMANN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F1A9A0"/>
                <w:sz w:val="22"/>
                <w:szCs w:val="22"/>
              </w:rPr>
              <w:t xml:space="preserve">Fachärztin für Neurologie  |  Schwerpunkt Neurovaskuläre Erkrankungen &amp; Epileptologie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606"/>
        <w:gridCol w:w="3300"/>
      </w:tblGrid>
      <w:tr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single" w:color="F1A9A0" w:sz="6"/>
            </w:tcBorders>
            <w:shd w:fill="FDFAF8" w:val="clear"/>
            <w:tcMar>
              <w:top w:type="dxa" w:w="380"/>
              <w:left w:type="dxa" w:w="520"/>
              <w:bottom w:type="dxa" w:w="500"/>
              <w:right w:type="dxa" w:w="480"/>
            </w:tcMar>
            <w:vAlign w:val="top"/>
          </w:tcPr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4A1428"/>
                <w:spacing w:val="60"/>
                <w:sz w:val="20"/>
                <w:szCs w:val="20"/>
              </w:rPr>
              <w:t xml:space="preserve">BERUFSERFAHRUNG</w:t>
            </w:r>
          </w:p>
          <w:p>
            <w:pPr>
              <w:pBdr>
                <w:bottom w:val="single" w:color="C0392B" w:sz="6" w:space="2"/>
              </w:pBdr>
              <w:spacing w:after="120" w:before="0"/>
            </w:pPr>
          </w:p>
          <w:p>
            <w:pPr>
              <w:tabs>
                <w:tab w:val="right" w:pos="74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20"/>
                <w:szCs w:val="20"/>
              </w:rPr>
              <w:t xml:space="preserve">Oberärztin – Neurologie &amp; Stroke Unit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02/2020 – heute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▶  Universitätsklinikum Frankfurt am Main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Leitung der zertifizierten Stroke Unit (16 Betten, DSG-Zertifizierung Level 1) und Koordination aller Schlaganfall-Akutbehandlungen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Aufbau und Leitung der neurovaskulären Sprechstunde mit &gt; 400 Patientenkontakten pro Jahr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Supervision von 5 Assistenzärztinnen und -ärzten sowie Koordination des neurologischen Bereitschaftsdienstes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Reduzierung der Tür-zu-Nadel-Zeit bei Lysetherapie von 48 auf 29 Minuten durch Protokolloptimierung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Mitglied im Qualitätszirkel Schlaganfallversorgung Hessen und im Steuerungsausschuss der Klinik</w:t>
            </w:r>
          </w:p>
          <w:p>
            <w:pPr>
              <w:pBdr>
                <w:bottom w:val="dotted" w:color="F1A9A0" w:sz="2" w:space="2"/>
              </w:pBdr>
              <w:spacing w:after="0" w:before="80"/>
            </w:pPr>
          </w:p>
          <w:p>
            <w:pPr>
              <w:tabs>
                <w:tab w:val="right" w:pos="74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20"/>
                <w:szCs w:val="20"/>
              </w:rPr>
              <w:t xml:space="preserve">Assistenzärztin – Neurologie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09/2014 – 01/2020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▶  Klinikum der Goethe-Universität Frankfurt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Stationäre Versorgung auf allgemeinneurologischer Station und Stroke Unit (26-Betten-Bereich)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Anerkennung als Fachärztin für Neurologie durch die Landesärztekammer Hessen (2019)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Selbständige Durchführung von Lumbalpunktionen, EEG-Ableitungen und Doppler-/Duplex-Sonographien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Betreuung klinischer Studien (Phase II/III) im Bereich Schlaganfallprävention</w:t>
            </w:r>
          </w:p>
          <w:p>
            <w:pPr>
              <w:pBdr>
                <w:bottom w:val="dotted" w:color="F1A9A0" w:sz="2" w:space="2"/>
              </w:pBdr>
              <w:spacing w:after="0" w:before="80"/>
            </w:pPr>
          </w:p>
          <w:p>
            <w:pPr>
              <w:tabs>
                <w:tab w:val="right" w:pos="74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20"/>
                <w:szCs w:val="20"/>
              </w:rPr>
              <w:t xml:space="preserve">Praktisches Jahr (PJ)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10/2007 – 09/2008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▶  Charité – Universitätsmedizin Berlin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Tertiale: Neurologie (Charité Mitte), Innere Medizin (Campus Benjamin Franklin), Chirurgie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5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PJ-Preis der Neurologischen Klinik für herausragendes Engagement und wissenschaftliche Leistung</w:t>
            </w:r>
          </w:p>
          <w:p>
            <w:pPr>
              <w:pBdr>
                <w:bottom w:val="dotted" w:color="F1A9A0" w:sz="2" w:space="2"/>
              </w:pBdr>
              <w:spacing w:after="0" w:before="8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4A1428"/>
                <w:spacing w:val="60"/>
                <w:sz w:val="20"/>
                <w:szCs w:val="20"/>
              </w:rPr>
              <w:t xml:space="preserve">AUSBILDUNG &amp; STUDIUM</w:t>
            </w:r>
          </w:p>
          <w:p>
            <w:pPr>
              <w:pBdr>
                <w:bottom w:val="single" w:color="C0392B" w:sz="6" w:space="2"/>
              </w:pBdr>
              <w:spacing w:after="120" w:before="0"/>
            </w:pPr>
          </w:p>
          <w:p>
            <w:pPr>
              <w:tabs>
                <w:tab w:val="right" w:pos="74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20"/>
                <w:szCs w:val="20"/>
              </w:rPr>
              <w:t xml:space="preserve">Fachärztin für Neurologie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2019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▶  Landesärztekammer Hessen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7B4F5E"/>
                <w:sz w:val="17"/>
                <w:szCs w:val="17"/>
              </w:rPr>
              <w:t xml:space="preserve">Nach strukturierter 5-jähriger Weiterbildung; Schwerpunkt Neurovaskuläre Medizin und Epileptologie</w:t>
            </w:r>
          </w:p>
          <w:p>
            <w:pPr>
              <w:pBdr>
                <w:bottom w:val="dotted" w:color="F1A9A0" w:sz="2" w:space="2"/>
              </w:pBdr>
              <w:spacing w:after="0" w:before="60"/>
            </w:pPr>
          </w:p>
          <w:p>
            <w:pPr>
              <w:tabs>
                <w:tab w:val="right" w:pos="74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20"/>
                <w:szCs w:val="20"/>
              </w:rPr>
              <w:t xml:space="preserve">Promotion (Dr. med.)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2011 – 2014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▶  Goethe-Universität Frankfurt am Main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7B4F5E"/>
                <w:sz w:val="17"/>
                <w:szCs w:val="17"/>
              </w:rPr>
              <w:t xml:space="preserve">Dissertation: "Kortikale Reorganisation nach ischämischem Schlaganfall – eine fMRT-Longitudinalstudie" – magna cum laude</w:t>
            </w:r>
          </w:p>
          <w:p>
            <w:pPr>
              <w:pBdr>
                <w:bottom w:val="dotted" w:color="F1A9A0" w:sz="2" w:space="2"/>
              </w:pBdr>
              <w:spacing w:after="0" w:before="60"/>
            </w:pPr>
          </w:p>
          <w:p>
            <w:pPr>
              <w:tabs>
                <w:tab w:val="right" w:pos="740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20"/>
                <w:szCs w:val="20"/>
              </w:rPr>
              <w:t xml:space="preserve">Studium der Humanmedizin (Staatsexamen)</w:t>
            </w:r>
            <w:r>
              <w:rPr>
                <w:sz w:val="20"/>
                <w:szCs w:val="20"/>
              </w:rPr>
              <w:t xml:space="preserve">	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2002 – 2008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▶  Ruprecht-Karls-Universität Heidelberg</w:t>
            </w:r>
          </w:p>
          <w:p>
            <w:pPr>
              <w:spacing w:after="70" w:before="0"/>
            </w:pPr>
            <w:r>
              <w:rPr>
                <w:rFonts w:ascii="Calibri" w:cs="Calibri" w:eastAsia="Calibri" w:hAnsi="Calibri"/>
                <w:i/>
                <w:iCs/>
                <w:color w:val="7B4F5E"/>
                <w:sz w:val="17"/>
                <w:szCs w:val="17"/>
              </w:rPr>
              <w:t xml:space="preserve">Gesamtnote: sehr gut (1,4) | Erasmus-Semester: Università degli Studi di Bologna</w:t>
            </w:r>
          </w:p>
          <w:p>
            <w:pPr>
              <w:pBdr>
                <w:bottom w:val="dotted" w:color="F1A9A0" w:sz="2" w:space="2"/>
              </w:pBdr>
              <w:spacing w:after="0" w:before="60"/>
            </w:pP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4A1428"/>
                <w:spacing w:val="60"/>
                <w:sz w:val="20"/>
                <w:szCs w:val="20"/>
              </w:rPr>
              <w:t xml:space="preserve">ZERTIFIKATE &amp; WEITERBILDUNGEN</w:t>
            </w:r>
          </w:p>
          <w:p>
            <w:pPr>
              <w:pBdr>
                <w:bottom w:val="single" w:color="C0392B" w:sz="6" w:space="2"/>
              </w:pBdr>
              <w:spacing w:after="120" w:before="0"/>
            </w:pPr>
          </w:p>
          <w:p>
            <w:pPr>
              <w:tabs>
                <w:tab w:val="right" w:pos="7400"/>
              </w:tabs>
              <w:spacing w:after="50" w:before="40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▸  Zusatzbezeichnung Epileptologie – Deutsche Gesellschaft für Epileptologie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	2022</w:t>
            </w:r>
          </w:p>
          <w:p>
            <w:pPr>
              <w:tabs>
                <w:tab w:val="right" w:pos="7400"/>
              </w:tabs>
              <w:spacing w:after="50" w:before="40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▸  Zertifizierte Stroke-Unit-Leiterin (DSG/DGNR)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	2021</w:t>
            </w:r>
          </w:p>
          <w:p>
            <w:pPr>
              <w:tabs>
                <w:tab w:val="right" w:pos="7400"/>
              </w:tabs>
              <w:spacing w:after="50" w:before="40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▸  Neurosonologie – Deutsche Gesellschaft für Neurologie (DGN)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	2018</w:t>
            </w:r>
          </w:p>
          <w:p>
            <w:pPr>
              <w:tabs>
                <w:tab w:val="right" w:pos="7400"/>
              </w:tabs>
              <w:spacing w:after="50" w:before="40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▸  Notarzt-Zulassung (DIVI) – Landesärztekammer Hessen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	2016</w:t>
            </w:r>
          </w:p>
          <w:p>
            <w:pPr>
              <w:tabs>
                <w:tab w:val="right" w:pos="7400"/>
              </w:tabs>
              <w:spacing w:after="50" w:before="40"/>
            </w:pPr>
            <w:r>
              <w:rPr>
                <w:rFonts w:ascii="Calibri" w:cs="Calibri" w:eastAsia="Calibri" w:hAnsi="Calibri"/>
                <w:color w:val="1A0A0F"/>
                <w:sz w:val="18"/>
                <w:szCs w:val="18"/>
              </w:rPr>
              <w:t xml:space="preserve">▸  Good Clinical Practice (GCP-ICH E6) – Bundesinstitut für Arzneimittel</w:t>
            </w:r>
            <w:r>
              <w:rPr>
                <w:rFonts w:ascii="Calibri" w:cs="Calibri" w:eastAsia="Calibri" w:hAnsi="Calibri"/>
                <w:i/>
                <w:iCs/>
                <w:color w:val="C0392B"/>
                <w:sz w:val="17"/>
                <w:szCs w:val="17"/>
              </w:rPr>
              <w:t xml:space="preserve">	2015</w:t>
            </w:r>
          </w:p>
          <w:p>
            <w:pPr>
              <w:spacing w:after="20" w:before="260"/>
            </w:pPr>
            <w:r>
              <w:rPr>
                <w:rFonts w:ascii="Calibri" w:cs="Calibri" w:eastAsia="Calibri" w:hAnsi="Calibri"/>
                <w:b/>
                <w:bCs/>
                <w:color w:val="4A1428"/>
                <w:spacing w:val="60"/>
                <w:sz w:val="20"/>
                <w:szCs w:val="20"/>
              </w:rPr>
              <w:t xml:space="preserve">WISSENSCHAFT &amp; PUBLIKATIONEN</w:t>
            </w:r>
          </w:p>
          <w:p>
            <w:pPr>
              <w:pBdr>
                <w:bottom w:val="single" w:color="C0392B" w:sz="6" w:space="2"/>
              </w:pBdr>
              <w:spacing w:after="120" w:before="0"/>
            </w:pPr>
          </w:p>
          <w:p>
            <w:pPr>
              <w:spacing w:after="40" w:before="8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18"/>
                <w:szCs w:val="18"/>
              </w:rPr>
              <w:t xml:space="preserve">Weidemann S. et al. (2024): </w:t>
            </w:r>
            <w:r>
              <w:rPr>
                <w:rFonts w:ascii="Calibri" w:cs="Calibri" w:eastAsia="Calibri" w:hAnsi="Calibri"/>
                <w:color w:val="7B4F5E"/>
                <w:sz w:val="18"/>
                <w:szCs w:val="18"/>
              </w:rPr>
              <w:t xml:space="preserve">"Early neuroplasticity markers predict functional recovery after ischemic stroke." Brain &amp; Cognition, Vol. 172.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color w:val="1A0A0F"/>
                <w:sz w:val="18"/>
                <w:szCs w:val="18"/>
              </w:rPr>
              <w:t xml:space="preserve">Weidemann S. et al. (2021): </w:t>
            </w:r>
            <w:r>
              <w:rPr>
                <w:rFonts w:ascii="Calibri" w:cs="Calibri" w:eastAsia="Calibri" w:hAnsi="Calibri"/>
                <w:color w:val="7B4F5E"/>
                <w:sz w:val="18"/>
                <w:szCs w:val="18"/>
              </w:rPr>
              <w:t xml:space="preserve">"Door-to-needle time optimization in a German Level-1 Stroke Center." Neurological Research, 43(8), S. 654–661.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i/>
                <w:iCs/>
                <w:color w:val="C9A0AC"/>
                <w:sz w:val="17"/>
                <w:szCs w:val="17"/>
              </w:rPr>
              <w:t xml:space="preserve">Kongressvortrag DGN Mannheim 2023 | Posterpreis ESO Glasgow 2022 | 14 Peer-reviewed Publikationen (H-Index: 9)</w:t>
            </w:r>
          </w:p>
        </w:tc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0A16" w:val="clear"/>
            <w:tcMar>
              <w:top w:type="dxa" w:w="0"/>
              <w:left w:type="dxa" w:w="340"/>
              <w:bottom w:type="dxa" w:w="500"/>
              <w:right w:type="dxa" w:w="300"/>
            </w:tcMar>
            <w:vAlign w:val="top"/>
          </w:tcPr>
          <w:p>
            <w:pPr>
              <w:spacing w:after="0" w:before="200"/>
            </w:pP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PERSÖNLICHES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📅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03. September 1981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📍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Frankfurt am Main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🚗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Führerschein Klasse B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🩺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Approbation: 2008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👩‍👧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Verheiratet, 2 Kinder</w:t>
            </w: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KONTAKT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📞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+49 69 22 81 934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s.weidemann@neuromail.de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🔗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xing.com/in/sweidemann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392B"/>
                <w:sz w:val="17"/>
                <w:szCs w:val="17"/>
              </w:rPr>
              <w:t xml:space="preserve">🏥  </w:t>
            </w: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UK Frankfurt, Haus 95</w:t>
            </w: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Deutsch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Englisch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Italienisch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Latein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EDV-KENNTNISSE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SAP IS-H / Orbis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EEG-Auswertung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Neuronavigation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SPSS / R (Statistik)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</w:p>
          <w:p>
            <w:pPr>
              <w:tabs>
                <w:tab w:val="right" w:pos="3300"/>
              </w:tabs>
              <w:spacing w:after="40" w:before="5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MS Office</w:t>
            </w:r>
            <w:r>
              <w:rPr>
                <w:sz w:val="17"/>
                <w:szCs w:val="17"/>
              </w:rPr>
              <w:t xml:space="preserve">	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C0392B"/>
                <w:sz w:val="18"/>
                <w:szCs w:val="18"/>
              </w:rPr>
              <w:t xml:space="preserve">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cs="Calibri" w:eastAsia="Calibri" w:hAnsi="Calibri"/>
                <w:color w:val="6B2035"/>
                <w:sz w:val="18"/>
                <w:szCs w:val="18"/>
              </w:rPr>
              <w:t xml:space="preserve">○</w:t>
            </w: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FACHGEBIETE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Schlaganfall &amp; Stroke Unit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Epileptologie &amp; EEG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Neurosonologie (DEGUM)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Klinische Studien Phase II/III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Neurorehabilitation</w:t>
            </w: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MITGLIEDSCHAFTEN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Deutsche Ges. f. Neurologie (DGN)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European Stroke Organisation (ESO)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Dt. Schlaganfall-Gesellschaft (DSG)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FFFFFF"/>
                <w:sz w:val="17"/>
                <w:szCs w:val="17"/>
              </w:rPr>
              <w:t xml:space="preserve">Dt. Ges. f. Epileptologie (DGfE)</w:t>
            </w:r>
          </w:p>
          <w:p>
            <w:pPr>
              <w:pBdr>
                <w:bottom w:val="single" w:color="C0392B" w:sz="4" w:space="3"/>
              </w:pBdr>
              <w:spacing w:after="80" w:before="260"/>
            </w:pPr>
            <w:r>
              <w:rPr>
                <w:rFonts w:ascii="Calibri" w:cs="Calibri" w:eastAsia="Calibri" w:hAnsi="Calibri"/>
                <w:b/>
                <w:bCs/>
                <w:color w:val="F1A9A0"/>
                <w:spacing w:val="60"/>
                <w:sz w:val="17"/>
                <w:szCs w:val="17"/>
              </w:rPr>
              <w:t xml:space="preserve">REFERENZEN</w:t>
            </w:r>
          </w:p>
          <w:p>
            <w:pPr>
              <w:spacing w:after="20" w:before="50"/>
            </w:pPr>
            <w:r>
              <w:rPr>
                <w:rFonts w:ascii="Calibri" w:cs="Calibri" w:eastAsia="Calibri" w:hAnsi="Calibri"/>
                <w:i/>
                <w:iCs/>
                <w:color w:val="C9A0AC"/>
                <w:sz w:val="17"/>
                <w:szCs w:val="17"/>
              </w:rPr>
              <w:t xml:space="preserve">Auf Anfrage verfügbar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80" w:hanging="240"/>
      </w:pPr>
      <w:rPr>
        <w:rFonts w:ascii="Calibri" w:cs="Calibri" w:eastAsia="Calibri" w:hAnsi="Calibri"/>
        <w:color w:val="C0392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2026-04-12T06:14:51.445Z</dcterms:created>
  <dcterms:modified xsi:type="dcterms:W3CDTF">2026-04-12T06:14:51.445Z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