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06"/>
        <w:gridCol w:w="3800"/>
      </w:tblGrid>
      <w:tr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7" w:val="clear"/>
            <w:tcMar>
              <w:top w:type="dxa" w:w="0"/>
              <w:left w:type="dxa" w:w="500"/>
              <w:bottom w:type="dxa" w:w="500"/>
              <w:right w:type="dxa" w:w="480"/>
            </w:tcMar>
            <w:vAlign w:val="top"/>
          </w:tcPr>
          <w:p>
            <w:pPr>
              <w:spacing w:after="10" w:before="440"/>
            </w:pPr>
            <w:r>
              <w:rPr>
                <w:rFonts w:ascii="Georgia" w:cs="Georgia" w:eastAsia="Georgia" w:hAnsi="Georgia"/>
                <w:b/>
                <w:bCs/>
                <w:color w:val="2D4A3E"/>
                <w:sz w:val="56"/>
                <w:szCs w:val="56"/>
              </w:rPr>
              <w:t xml:space="preserve">MARKUS</w:t>
            </w:r>
          </w:p>
          <w:p>
            <w:pPr>
              <w:spacing w:after="14" w:before="0"/>
            </w:pPr>
            <w:r>
              <w:rPr>
                <w:rFonts w:ascii="Georgia" w:cs="Georgia" w:eastAsia="Georgia" w:hAnsi="Georgia"/>
                <w:b/>
                <w:bCs/>
                <w:color w:val="2D4A3E"/>
                <w:sz w:val="56"/>
                <w:szCs w:val="56"/>
              </w:rPr>
              <w:t xml:space="preserve">STEINBERG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i/>
                <w:iCs/>
                <w:color w:val="6BAE8A"/>
                <w:sz w:val="21"/>
                <w:szCs w:val="21"/>
              </w:rPr>
              <w:t xml:space="preserve">Diplom-Ingenieur | Elektrotechnik &amp; Automatisierung</w:t>
            </w:r>
          </w:p>
          <w:p>
            <w:pPr>
              <w:pBdr>
                <w:bottom w:val="single" w:color="6BAE8A" w:sz="12" w:space="4"/>
              </w:pBdr>
            </w:pPr>
          </w:p>
          <w:p>
            <w:pPr>
              <w:pBdr>
                <w:bottom w:val="single" w:color="6BAE8A" w:sz="10" w:space="4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2D4A3E"/>
                <w:spacing w:val="50"/>
                <w:sz w:val="22"/>
                <w:szCs w:val="22"/>
              </w:rPr>
              <w:t xml:space="preserve">BERUFLICHES PROFIL</w:t>
            </w:r>
          </w:p>
          <w:p>
            <w:pPr>
              <w:spacing w:after="160" w:before="10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Erfahrener Elektroingenieur mit mehr als 9 Jahren Expertise in der Entwicklung industrieller Automatisierungssysteme und SPS-Programmierung. Nachgewiesene Staerke in der Projektsteuerung, technischen Fuehrung von Teams sowie der Implementierung von Industrie-4.0-Loesungen. Kombiniert analytisches Denken mit einer pragmatischen Umsetzungsorientierung, um komplexe Fertigungsprozesse nachhaltig zu optimieren.</w:t>
            </w:r>
          </w:p>
          <w:p>
            <w:pPr>
              <w:pBdr>
                <w:bottom w:val="single" w:color="6BAE8A" w:sz="10" w:space="4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2D4A3E"/>
                <w:spacing w:val="50"/>
                <w:sz w:val="22"/>
                <w:szCs w:val="22"/>
              </w:rPr>
              <w:t xml:space="preserve">BERUFSERFAHRUNG</w:t>
            </w:r>
          </w:p>
          <w:p>
            <w:pPr>
              <w:spacing w:after="30" w:before="15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2"/>
                <w:szCs w:val="22"/>
              </w:rPr>
              <w:t xml:space="preserve">Lead Automatisierungsingenieur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6BAE8A"/>
                <w:sz w:val="20"/>
                <w:szCs w:val="20"/>
              </w:rPr>
              <w:t xml:space="preserve">Siemens AG, Erlangen</w:t>
            </w:r>
            <w:r>
              <w:rPr>
                <w:rFonts w:ascii="Calibri" w:cs="Calibri" w:eastAsia="Calibri" w:hAnsi="Calibri"/>
                <w:color w:val="8AADA0"/>
                <w:sz w:val="20"/>
                <w:szCs w:val="20"/>
              </w:rPr>
              <w:t xml:space="preserve">   •   </w:t>
            </w:r>
            <w:r>
              <w:rPr>
                <w:rFonts w:ascii="Calibri" w:cs="Calibri" w:eastAsia="Calibri" w:hAnsi="Calibri"/>
                <w:i/>
                <w:iCs/>
                <w:color w:val="4A6B58"/>
                <w:sz w:val="20"/>
                <w:szCs w:val="20"/>
              </w:rPr>
              <w:t xml:space="preserve">Maerz 2019 – heute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Verantwortung fuer Konzeption und Inbetriebnahme von SPS-Systemen (Simatic S7-1500) in der Halbleiterfertigung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Fuehrung eines 8-koepfigen Teams aus Soft- und Hardwareingenieuren, inkl. Jahresgespraeche und Entwicklungsplanung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Einfuehrung eines digitalen Zwillings fuer die Prozesssimulation – Inbetriebnahmezeit um 30 % reduziert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Schnittstellenkoordination mit SCADA-Systemen (WinCC OA) und MES-Anbindung ueber OPC-UA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Kostenoptimierung bei Hardwarekomponenten durch Lieferantenwechsel: Einsparung von 320.000 EUR p.a.</w:t>
            </w:r>
          </w:p>
          <w:p>
            <w:pPr>
              <w:spacing w:after="30" w:before="15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2"/>
                <w:szCs w:val="22"/>
              </w:rPr>
              <w:t xml:space="preserve">Projektingenieur – Prozessautomatisierung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6BAE8A"/>
                <w:sz w:val="20"/>
                <w:szCs w:val="20"/>
              </w:rPr>
              <w:t xml:space="preserve">BASF SE, Ludwigshafen</w:t>
            </w:r>
            <w:r>
              <w:rPr>
                <w:rFonts w:ascii="Calibri" w:cs="Calibri" w:eastAsia="Calibri" w:hAnsi="Calibri"/>
                <w:color w:val="8AADA0"/>
                <w:sz w:val="20"/>
                <w:szCs w:val="20"/>
              </w:rPr>
              <w:t xml:space="preserve">   •   </w:t>
            </w:r>
            <w:r>
              <w:rPr>
                <w:rFonts w:ascii="Calibri" w:cs="Calibri" w:eastAsia="Calibri" w:hAnsi="Calibri"/>
                <w:i/>
                <w:iCs/>
                <w:color w:val="4A6B58"/>
                <w:sz w:val="20"/>
                <w:szCs w:val="20"/>
              </w:rPr>
              <w:t xml:space="preserve">Jun 2015 – Feb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Planung und Umsetzung von Automatisierungsloesungen fuer chemische Reaktionsprozesse (ATEX-Zone 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Erstellung von Pflichtenheften, P&amp;ID-Schemata und Risikoanalysen nach IEC 62061 (SIL 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Koordination externer Dienstleister und Abnahmen nach VDE 0100 / IEC 60364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Reduzierung ungeplanter Maschinenstillstands-Zeiten um 41 % durch Condition-Monitoring-Konzept</w:t>
            </w:r>
          </w:p>
          <w:p>
            <w:pPr>
              <w:spacing w:after="30" w:before="15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2"/>
                <w:szCs w:val="22"/>
              </w:rPr>
              <w:t xml:space="preserve">Ingenieur Elektrokonstruktion (Werkstudent / Junior)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6BAE8A"/>
                <w:sz w:val="20"/>
                <w:szCs w:val="20"/>
              </w:rPr>
              <w:t xml:space="preserve">Endress+Hauser GmbH, Maulburg</w:t>
            </w:r>
            <w:r>
              <w:rPr>
                <w:rFonts w:ascii="Calibri" w:cs="Calibri" w:eastAsia="Calibri" w:hAnsi="Calibri"/>
                <w:color w:val="8AADA0"/>
                <w:sz w:val="20"/>
                <w:szCs w:val="20"/>
              </w:rPr>
              <w:t xml:space="preserve">   •   </w:t>
            </w:r>
            <w:r>
              <w:rPr>
                <w:rFonts w:ascii="Calibri" w:cs="Calibri" w:eastAsia="Calibri" w:hAnsi="Calibri"/>
                <w:i/>
                <w:iCs/>
                <w:color w:val="4A6B58"/>
                <w:sz w:val="20"/>
                <w:szCs w:val="20"/>
              </w:rPr>
              <w:t xml:space="preserve">Sept 2012 – Mai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Entwicklung von Schaltplaenen in EPLAN P8 fuer Messumformer und Feldgeraete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Unterstuetzung bei EMV-Pruefungen und Zertifizierungsverfahren (CE, UL, ATEX)</w:t>
            </w:r>
          </w:p>
          <w:p>
            <w:pPr>
              <w:pBdr>
                <w:bottom w:val="single" w:color="6BAE8A" w:sz="10" w:space="4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2D4A3E"/>
                <w:spacing w:val="50"/>
                <w:sz w:val="22"/>
                <w:szCs w:val="22"/>
              </w:rPr>
              <w:t xml:space="preserve">AUSBILDUNG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2"/>
                <w:szCs w:val="22"/>
              </w:rPr>
              <w:t xml:space="preserve">M. Sc. Elektrotechnik – Automatisierung &amp; Robotik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6BAE8A"/>
                <w:sz w:val="20"/>
                <w:szCs w:val="20"/>
              </w:rPr>
              <w:t xml:space="preserve">Friedrich-Alexander-Universitaet Erlangen-Nuernberg</w:t>
            </w:r>
            <w:r>
              <w:rPr>
                <w:rFonts w:ascii="Calibri" w:cs="Calibri" w:eastAsia="Calibri" w:hAnsi="Calibri"/>
                <w:color w:val="8AADA0"/>
                <w:sz w:val="20"/>
                <w:szCs w:val="20"/>
              </w:rPr>
              <w:t xml:space="preserve">   •   </w:t>
            </w:r>
            <w:r>
              <w:rPr>
                <w:rFonts w:ascii="Calibri" w:cs="Calibri" w:eastAsia="Calibri" w:hAnsi="Calibri"/>
                <w:i/>
                <w:iCs/>
                <w:color w:val="4A6B58"/>
                <w:sz w:val="20"/>
                <w:szCs w:val="20"/>
              </w:rPr>
              <w:t xml:space="preserve">2013 – 2015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4A6B58"/>
                <w:sz w:val="19"/>
                <w:szCs w:val="19"/>
              </w:rPr>
              <w:t xml:space="preserve">Masterarbeit: Adaptive Regelungsalgorithmen fuer kollaborative Robotersysteme – Note: 1,2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2"/>
                <w:szCs w:val="22"/>
              </w:rPr>
              <w:t xml:space="preserve">B. Sc. Elektrotechnik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6BAE8A"/>
                <w:sz w:val="20"/>
                <w:szCs w:val="20"/>
              </w:rPr>
              <w:t xml:space="preserve">Hochschule Offenburg</w:t>
            </w:r>
            <w:r>
              <w:rPr>
                <w:rFonts w:ascii="Calibri" w:cs="Calibri" w:eastAsia="Calibri" w:hAnsi="Calibri"/>
                <w:color w:val="8AADA0"/>
                <w:sz w:val="20"/>
                <w:szCs w:val="20"/>
              </w:rPr>
              <w:t xml:space="preserve">   •   </w:t>
            </w:r>
            <w:r>
              <w:rPr>
                <w:rFonts w:ascii="Calibri" w:cs="Calibri" w:eastAsia="Calibri" w:hAnsi="Calibri"/>
                <w:i/>
                <w:iCs/>
                <w:color w:val="4A6B58"/>
                <w:sz w:val="20"/>
                <w:szCs w:val="20"/>
              </w:rPr>
              <w:t xml:space="preserve">2009 – 2013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4A6B58"/>
                <w:sz w:val="19"/>
                <w:szCs w:val="19"/>
              </w:rPr>
              <w:t xml:space="preserve">Praxissemester bei Endress+Hauser; Abschluss mit Auszeichnung – Note: 1,4</w:t>
            </w:r>
          </w:p>
          <w:p>
            <w:pPr>
              <w:pBdr>
                <w:bottom w:val="single" w:color="6BAE8A" w:sz="10" w:space="4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2D4A3E"/>
                <w:spacing w:val="50"/>
                <w:sz w:val="22"/>
                <w:szCs w:val="22"/>
              </w:rPr>
              <w:t xml:space="preserve">AUSGEWAEHLTE PROJEKTE</w:t>
            </w:r>
          </w:p>
          <w:p>
            <w:pPr>
              <w:spacing w:after="30" w:before="11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1"/>
                <w:szCs w:val="21"/>
              </w:rPr>
              <w:t xml:space="preserve">Smart Factory Pilot – Siemens Erlangen (2022–2023)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Projektleitung fuer den Aufbau einer vollautomatisierten Modellfertigungslinie mit 12 Roboterzellen und KI-gestuetzter Qualitaetskontrolle. Budget: 2,8 Mio. EUR. Abschluss 6 Wochen vor Zeitplan.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b/>
                <w:bCs/>
                <w:color w:val="1C2B22"/>
                <w:sz w:val="21"/>
                <w:szCs w:val="21"/>
              </w:rPr>
              <w:t xml:space="preserve">Safety-Upgrade Chlorgas-Anlage – BASF (2017)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color w:val="1C2B22"/>
                <w:sz w:val="19"/>
                <w:szCs w:val="19"/>
              </w:rPr>
              <w:t xml:space="preserve">Neuprogrammierung saemtlicher sicherheitsrelevanter SPS-Routinen gemaess IEC 61511 (SIL 3). Null sicherheitsrelevante Vorfaelle seit Go-live.</w:t>
            </w:r>
          </w:p>
          <w:p>
            <w:pPr>
              <w:pBdr>
                <w:bottom w:val="single" w:color="6BAE8A" w:sz="10" w:space="4"/>
              </w:pBdr>
              <w:spacing w:after="80" w:before="220"/>
            </w:pPr>
            <w:r>
              <w:rPr>
                <w:rFonts w:ascii="Georgia" w:cs="Georgia" w:eastAsia="Georgia" w:hAnsi="Georgia"/>
                <w:b/>
                <w:bCs/>
                <w:color w:val="2D4A3E"/>
                <w:spacing w:val="50"/>
                <w:sz w:val="22"/>
                <w:szCs w:val="22"/>
              </w:rPr>
              <w:t xml:space="preserve">ZERTIFIKATE &amp; WEITERBILDUNGEN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6BAE8A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C2B22"/>
                <w:sz w:val="20"/>
                <w:szCs w:val="20"/>
              </w:rPr>
              <w:t xml:space="preserve">Functional Safety Engineer (TÜV SÜD)  </w:t>
            </w:r>
            <w:r>
              <w:rPr>
                <w:rFonts w:ascii="Calibri" w:cs="Calibri" w:eastAsia="Calibri" w:hAnsi="Calibri"/>
                <w:color w:val="4A6B58"/>
                <w:sz w:val="19"/>
                <w:szCs w:val="19"/>
              </w:rPr>
              <w:t xml:space="preserve">– 2022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6BAE8A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C2B22"/>
                <w:sz w:val="20"/>
                <w:szCs w:val="20"/>
              </w:rPr>
              <w:t xml:space="preserve">Certified Automation Professional (ISA-CAP)  </w:t>
            </w:r>
            <w:r>
              <w:rPr>
                <w:rFonts w:ascii="Calibri" w:cs="Calibri" w:eastAsia="Calibri" w:hAnsi="Calibri"/>
                <w:color w:val="4A6B58"/>
                <w:sz w:val="19"/>
                <w:szCs w:val="19"/>
              </w:rPr>
              <w:t xml:space="preserve">– 2021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6BAE8A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C2B22"/>
                <w:sz w:val="20"/>
                <w:szCs w:val="20"/>
              </w:rPr>
              <w:t xml:space="preserve">SIMATIC S7 Advanced – TIA Portal  </w:t>
            </w:r>
            <w:r>
              <w:rPr>
                <w:rFonts w:ascii="Calibri" w:cs="Calibri" w:eastAsia="Calibri" w:hAnsi="Calibri"/>
                <w:color w:val="4A6B58"/>
                <w:sz w:val="19"/>
                <w:szCs w:val="19"/>
              </w:rPr>
              <w:t xml:space="preserve">– Siemens, 2020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6BAE8A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C2B22"/>
                <w:sz w:val="20"/>
                <w:szCs w:val="20"/>
              </w:rPr>
              <w:t xml:space="preserve">Scrum Master (PSM I)  </w:t>
            </w:r>
            <w:r>
              <w:rPr>
                <w:rFonts w:ascii="Calibri" w:cs="Calibri" w:eastAsia="Calibri" w:hAnsi="Calibri"/>
                <w:color w:val="4A6B58"/>
                <w:sz w:val="19"/>
                <w:szCs w:val="19"/>
              </w:rPr>
              <w:t xml:space="preserve">– Scrum.org, 2019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3E" w:val="clear"/>
            <w:tcMar>
              <w:top w:type="dxa" w:w="0"/>
              <w:left w:type="dxa" w:w="300"/>
              <w:bottom w:type="dxa" w:w="500"/>
              <w:right w:type="dxa" w:w="300"/>
            </w:tcMar>
            <w:vAlign w:val="top"/>
          </w:tcPr>
          <w:p>
            <w:pPr>
              <w:spacing w:after="0" w:before="340"/>
            </w:pPr>
          </w:p>
          <w:p>
            <w:pPr>
              <w:pBdr>
                <w:bottom w:val="single" w:color="6BAE8A" w:sz="6" w:space="3"/>
              </w:pBdr>
              <w:spacing w:after="80" w:before="240"/>
            </w:pPr>
            <w:r>
              <w:rPr>
                <w:rFonts w:ascii="Georgia" w:cs="Georgia" w:eastAsia="Georgia" w:hAnsi="Georgia"/>
                <w:b/>
                <w:bCs/>
                <w:color w:val="A8D5B5"/>
                <w:spacing w:val="40"/>
                <w:sz w:val="18"/>
                <w:szCs w:val="18"/>
              </w:rPr>
              <w:t xml:space="preserve">PERSOENLICHE DATEN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Geburtsdatum:  22. Juli 1988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Geburtsort:  Nuernberg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Nationalitaet:  Deutsch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Fuehrerschein:  Klasse B + BE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Status:  Verheiratet, 1 Kind</w:t>
            </w:r>
          </w:p>
          <w:p>
            <w:pPr>
              <w:pBdr>
                <w:bottom w:val="single" w:color="6BAE8A" w:sz="6" w:space="3"/>
              </w:pBdr>
              <w:spacing w:after="80" w:before="240"/>
            </w:pPr>
            <w:r>
              <w:rPr>
                <w:rFonts w:ascii="Georgia" w:cs="Georgia" w:eastAsia="Georgia" w:hAnsi="Georgia"/>
                <w:b/>
                <w:bCs/>
                <w:color w:val="A8D5B5"/>
                <w:spacing w:val="40"/>
                <w:sz w:val="18"/>
                <w:szCs w:val="18"/>
              </w:rPr>
              <w:t xml:space="preserve">KONTAKT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Tel:  +49 911 47 83 205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E-Mail:  m.steinberg@mail.de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LinkedIn:  /in/msteinberg-ing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Standort:  Erlangen, Bayern</w:t>
            </w:r>
          </w:p>
          <w:p>
            <w:pPr>
              <w:pBdr>
                <w:bottom w:val="single" w:color="6BAE8A" w:sz="6" w:space="3"/>
              </w:pBdr>
              <w:spacing w:after="80" w:before="240"/>
            </w:pPr>
            <w:r>
              <w:rPr>
                <w:rFonts w:ascii="Georgia" w:cs="Georgia" w:eastAsia="Georgia" w:hAnsi="Georgia"/>
                <w:b/>
                <w:bCs/>
                <w:color w:val="A8D5B5"/>
                <w:spacing w:val="40"/>
                <w:sz w:val="18"/>
                <w:szCs w:val="18"/>
              </w:rPr>
              <w:t xml:space="preserve">SPRACHEN</w:t>
            </w:r>
          </w:p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Deutsch  (Muttersprache)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Englisch  (Verhandlungssicher)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Russisch  (Grundkenntnisse)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pBdr>
                <w:bottom w:val="single" w:color="6BAE8A" w:sz="6" w:space="3"/>
              </w:pBdr>
              <w:spacing w:after="80" w:before="240"/>
            </w:pPr>
            <w:r>
              <w:rPr>
                <w:rFonts w:ascii="Georgia" w:cs="Georgia" w:eastAsia="Georgia" w:hAnsi="Georgia"/>
                <w:b/>
                <w:bCs/>
                <w:color w:val="A8D5B5"/>
                <w:spacing w:val="40"/>
                <w:sz w:val="18"/>
                <w:szCs w:val="18"/>
              </w:rPr>
              <w:t xml:space="preserve">SOFTWAREKENNTNISSE</w:t>
            </w:r>
          </w:p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TIA Portal / Step 7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EPLAN P8 / Electric P8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WinCC / WinCC OA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MATLAB / Simulink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Python (Automatisierung)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spacing w:after="18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SAP PM / MM</w:t>
            </w:r>
          </w:p>
          <w:tbl>
            <w:tblPr>
              <w:tblW w:type="dxa" w:w="13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  <w:gridCol w:w="118"/>
            </w:tblGrid>
            <w:tr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D5B5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  <w:tc>
                <w:tcPr>
                  <w:tcW w:type="dxa" w:w="1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6457" w:val="clear"/>
                  <w:tcMar>
                    <w:top w:type="dxa" w:w="18"/>
                    <w:left w:type="dxa" w:w="8"/>
                    <w:bottom w:type="dxa" w:w="18"/>
                    <w:right w:type="dxa" w:w="8"/>
                  </w:tcMar>
                </w:tcPr>
                <w:p/>
              </w:tc>
            </w:tr>
          </w:tbl>
          <w:p>
            <w:pPr>
              <w:pBdr>
                <w:bottom w:val="single" w:color="6BAE8A" w:sz="6" w:space="3"/>
              </w:pBdr>
              <w:spacing w:after="80" w:before="240"/>
            </w:pPr>
            <w:r>
              <w:rPr>
                <w:rFonts w:ascii="Georgia" w:cs="Georgia" w:eastAsia="Georgia" w:hAnsi="Georgia"/>
                <w:b/>
                <w:bCs/>
                <w:color w:val="A8D5B5"/>
                <w:spacing w:val="40"/>
                <w:sz w:val="18"/>
                <w:szCs w:val="18"/>
              </w:rPr>
              <w:t xml:space="preserve">STAERKEN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Analytisches Problemloesen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Technische Teamfuehrung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Agiles Projektmanagement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Strukturierte Dokumentation</w:t>
            </w:r>
          </w:p>
          <w:p>
            <w:pPr>
              <w:pBdr>
                <w:bottom w:val="single" w:color="6BAE8A" w:sz="6" w:space="3"/>
              </w:pBdr>
              <w:spacing w:after="80" w:before="240"/>
            </w:pPr>
            <w:r>
              <w:rPr>
                <w:rFonts w:ascii="Georgia" w:cs="Georgia" w:eastAsia="Georgia" w:hAnsi="Georgia"/>
                <w:b/>
                <w:bCs/>
                <w:color w:val="A8D5B5"/>
                <w:spacing w:val="40"/>
                <w:sz w:val="18"/>
                <w:szCs w:val="18"/>
              </w:rPr>
              <w:t xml:space="preserve">INTERESSEN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Embedded Systems &amp; IoT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Klettern &amp; Bergsport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Open-Source Elektronik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60"/>
      </w:pPr>
      <w:rPr>
        <w:rFonts w:ascii="Calibri" w:cs="Calibri" w:eastAsia="Calibri" w:hAnsi="Calibri"/>
        <w:color w:val="6BAE8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2026-04-12T05:59:20.446Z</dcterms:created>
  <dcterms:modified xsi:type="dcterms:W3CDTF">2026-04-12T05:59:20.447Z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