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0A0A" w:val="clear"/>
            <w:tcMar>
              <w:top w:type="dxa" w:w="0"/>
              <w:left w:type="dxa" w:w="560"/>
              <w:bottom w:type="dxa" w:w="0"/>
              <w:right w:type="dxa" w:w="560"/>
            </w:tcMar>
            <w:vAlign w:val="top"/>
          </w:tcPr>
          <w:p>
            <w:pPr>
              <w:shd w:fill="0A0A0A" w:val="clear"/>
              <w:spacing w:after="0" w:before="1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20"/>
                <w:szCs w:val="20"/>
              </w:rPr>
              <w:t xml:space="preserve"> </w:t>
            </w:r>
          </w:p>
          <w:p>
            <w:pPr>
              <w:shd w:fill="0A0A0A" w:val="clear"/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E500"/>
                <w:spacing w:val="200"/>
                <w:sz w:val="13"/>
                <w:szCs w:val="13"/>
              </w:rPr>
              <w:t xml:space="preserve">DER LEBENSLAUF</w:t>
            </w:r>
          </w:p>
          <w:p>
            <w:pPr>
              <w:shd w:fill="0A0A0A" w:val="clear"/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148"/>
                <w:szCs w:val="148"/>
              </w:rPr>
              <w:t xml:space="preserve">FELIX BRAND</w:t>
            </w:r>
          </w:p>
          <w:p>
            <w:pPr>
              <w:shd w:fill="0A0A0A" w:val="clear"/>
              <w:spacing w:after="120" w:before="2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E500"/>
                <w:spacing w:val="120"/>
                <w:sz w:val="16"/>
                <w:szCs w:val="16"/>
              </w:rPr>
              <w:t xml:space="preserve">MARKETING · KOMMUNIKATION · STRATEGIE</w:t>
            </w:r>
          </w:p>
          <w:p>
            <w:pPr>
              <w:shd w:fill="0A0A0A" w:val="clear"/>
              <w:spacing w:after="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20"/>
                <w:szCs w:val="20"/>
              </w:rPr>
              <w:t xml:space="preserve"> </w:t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500" w:val="clear"/>
            <w:tcMar>
              <w:top w:type="dxa" w:w="0"/>
              <w:left w:type="dxa" w:w="300"/>
              <w:bottom w:type="dxa" w:w="0"/>
              <w:right w:type="dxa" w:w="300"/>
            </w:tcMar>
            <w:vAlign w:val="top"/>
          </w:tcPr>
          <w:p>
            <w:pPr>
              <w:shd w:fill="FFE500" w:val="clear"/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0A0A0A"/>
                <w:spacing w:val="60"/>
                <w:sz w:val="15"/>
                <w:szCs w:val="15"/>
              </w:rPr>
              <w:t xml:space="preserve">AUSGABE 2025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15"/>
                <w:szCs w:val="15"/>
              </w:rPr>
              <w:t xml:space="preserve">·  BERLIN, DEUTSCHLAND  ·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15"/>
                <w:szCs w:val="15"/>
              </w:rPr>
              <w:t xml:space="preserve">felix@brandstrategie.de  ·  +49 176 552 8834  ·  linkedin.com/in/felixbrand</w:t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9F5" w:val="clear"/>
            <w:tcMar>
              <w:top w:type="dxa" w:w="0"/>
              <w:left w:type="dxa" w:w="400"/>
              <w:bottom w:type="dxa" w:w="0"/>
              <w:right w:type="dxa" w:w="400"/>
            </w:tcMar>
            <w:vAlign w:val="top"/>
          </w:tcPr>
          <w:p>
            <w:pPr>
              <w:shd w:fill="FAF9F5" w:val="clear"/>
              <w:spacing w:after="0" w:before="1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20"/>
                <w:szCs w:val="20"/>
              </w:rPr>
              <w:t xml:space="preserve"> </w:t>
            </w:r>
          </w:p>
          <w:p>
            <w:pPr>
              <w:shd w:fill="FAF9F5" w:val="clear"/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0A0A0A"/>
                <w:sz w:val="52"/>
                <w:szCs w:val="52"/>
              </w:rPr>
              <w:t xml:space="preserve">„ Ich verkaufe keine Produkte.</w:t>
            </w:r>
          </w:p>
          <w:p>
            <w:pPr>
              <w:shd w:fill="FAF9F5" w:val="clear"/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E8000D"/>
                <w:sz w:val="52"/>
                <w:szCs w:val="52"/>
              </w:rPr>
              <w:t xml:space="preserve">  Ich veraendere, wie Menschen denken.</w:t>
            </w:r>
          </w:p>
          <w:p>
            <w:pPr>
              <w:pBdr>
                <w:bottom w:val="single" w:color="0A0A0A" w:sz="8" w:space="1"/>
              </w:pBdr>
              <w:shd w:fill="FAF9F5" w:val="clear"/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20"/>
                <w:szCs w:val="20"/>
              </w:rPr>
              <w:t xml:space="preserve"> </w:t>
            </w:r>
          </w:p>
          <w:p>
            <w:pPr>
              <w:shd w:fill="FAF9F5" w:val="clear"/>
              <w:spacing w:after="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20"/>
                <w:szCs w:val="20"/>
              </w:rPr>
              <w:t xml:space="preserve"> </w:t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968"/>
        <w:gridCol w:w="3969"/>
        <w:gridCol w:w="3969"/>
      </w:tblGrid>
      <w:tr>
        <w:tc>
          <w:tcPr>
            <w:tcW w:type="dxa" w:w="3968"/>
            <w:tcBorders>
              <w:top w:val="none" w:color="FFFFFF" w:sz="0"/>
              <w:left w:val="none" w:color="FFFFFF" w:sz="0"/>
              <w:bottom w:val="none" w:color="FFFFFF" w:sz="0"/>
              <w:right w:val="single" w:color="6B6B6B" w:sz="4"/>
            </w:tcBorders>
            <w:shd w:fill="0A0A0A" w:val="clear"/>
            <w:tcMar>
              <w:top w:type="dxa" w:w="180"/>
              <w:left w:type="dxa" w:w="280"/>
              <w:bottom w:type="dxa" w:w="180"/>
              <w:right w:type="dxa" w:w="280"/>
            </w:tcMar>
          </w:tcPr>
          <w:p>
            <w:pPr>
              <w:shd w:fill="0A0A0A" w:val="clear"/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E500"/>
                <w:sz w:val="80"/>
                <w:szCs w:val="80"/>
              </w:rPr>
              <w:t xml:space="preserve">11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E8000D"/>
                <w:sz w:val="36"/>
                <w:szCs w:val="36"/>
              </w:rPr>
              <w:t xml:space="preserve">J</w:t>
            </w:r>
          </w:p>
          <w:p>
            <w:pPr>
              <w:shd w:fill="0A0A0A" w:val="clear"/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/>
                <w:color w:val="FFFFFF"/>
                <w:spacing w:val="60"/>
                <w:sz w:val="16"/>
                <w:szCs w:val="16"/>
              </w:rPr>
              <w:t xml:space="preserve">Jahre im Marketing</w:t>
            </w:r>
          </w:p>
        </w:tc>
        <w:tc>
          <w:tcPr>
            <w:tcW w:type="dxa" w:w="3969"/>
            <w:tcBorders>
              <w:top w:val="none" w:color="FFFFFF" w:sz="0"/>
              <w:left w:val="none" w:color="FFFFFF" w:sz="0"/>
              <w:bottom w:val="none" w:color="FFFFFF" w:sz="0"/>
              <w:right w:val="single" w:color="6B6B6B" w:sz="4"/>
            </w:tcBorders>
            <w:shd w:fill="0A0A0A" w:val="clear"/>
            <w:tcMar>
              <w:top w:type="dxa" w:w="180"/>
              <w:left w:type="dxa" w:w="280"/>
              <w:bottom w:type="dxa" w:w="180"/>
              <w:right w:type="dxa" w:w="280"/>
            </w:tcMar>
          </w:tcPr>
          <w:p>
            <w:pPr>
              <w:shd w:fill="0A0A0A" w:val="clear"/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E500"/>
                <w:sz w:val="80"/>
                <w:szCs w:val="80"/>
              </w:rPr>
              <w:t xml:space="preserve">40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E8000D"/>
                <w:sz w:val="36"/>
                <w:szCs w:val="36"/>
              </w:rPr>
              <w:t xml:space="preserve">+</w:t>
            </w:r>
          </w:p>
          <w:p>
            <w:pPr>
              <w:shd w:fill="0A0A0A" w:val="clear"/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/>
                <w:color w:val="FFFFFF"/>
                <w:spacing w:val="60"/>
                <w:sz w:val="16"/>
                <w:szCs w:val="16"/>
              </w:rPr>
              <w:t xml:space="preserve">Kampagnen geleitet</w:t>
            </w:r>
          </w:p>
        </w:tc>
        <w:tc>
          <w:tcPr>
            <w:tcW w:type="dxa" w:w="39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0A0A" w:val="clear"/>
            <w:tcMar>
              <w:top w:type="dxa" w:w="180"/>
              <w:left w:type="dxa" w:w="280"/>
              <w:bottom w:type="dxa" w:w="180"/>
              <w:right w:type="dxa" w:w="280"/>
            </w:tcMar>
          </w:tcPr>
          <w:p>
            <w:pPr>
              <w:shd w:fill="0A0A0A" w:val="clear"/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E500"/>
                <w:sz w:val="80"/>
                <w:szCs w:val="80"/>
              </w:rPr>
              <w:t xml:space="preserve">3×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E8000D"/>
                <w:sz w:val="36"/>
                <w:szCs w:val="36"/>
              </w:rPr>
              <w:t xml:space="preserve"/>
            </w:r>
          </w:p>
          <w:p>
            <w:pPr>
              <w:shd w:fill="0A0A0A" w:val="clear"/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/>
                <w:color w:val="FFFFFF"/>
                <w:spacing w:val="60"/>
                <w:sz w:val="16"/>
                <w:szCs w:val="16"/>
              </w:rPr>
              <w:t xml:space="preserve">Ausgezeichnet</w:t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700"/>
        <w:gridCol w:w="18"/>
        <w:gridCol w:w="4400"/>
        <w:gridCol w:w="18"/>
        <w:gridCol w:w="3806"/>
      </w:tblGrid>
      <w:tr>
        <w:tc>
          <w:tcPr>
            <w:tcW w:type="dxa" w:w="3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9F5" w:val="clear"/>
            <w:tcMar>
              <w:top w:type="dxa" w:w="200"/>
              <w:left w:type="dxa" w:w="280"/>
              <w:bottom w:type="dxa" w:w="200"/>
              <w:right w:type="dxa" w:w="280"/>
            </w:tcMar>
            <w:vAlign w:val="top"/>
          </w:tcPr>
          <w:p>
            <w:pPr>
              <w:pBdr>
                <w:bottom w:val="single" w:color="E8000D" w:sz="2" w:space="2"/>
              </w:pBdr>
              <w:shd w:fill="FAF9F5" w:val="clear"/>
              <w:spacing w:after="80" w:before="1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E8000D"/>
                <w:spacing w:val="80"/>
                <w:sz w:val="14"/>
                <w:szCs w:val="14"/>
              </w:rPr>
              <w:t xml:space="preserve">— Über mich —</w:t>
            </w:r>
          </w:p>
          <w:p>
            <w:pPr>
              <w:shd w:fill="FAF9F5" w:val="clear"/>
              <w:spacing w:after="0" w:before="8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aps w:val="false"/>
                <w:color w:val="0A0A0A"/>
                <w:sz w:val="19"/>
                <w:szCs w:val="19"/>
              </w:rPr>
              <w:t xml:space="preserve">Felix Brand ist kein gewöhnlicher Marketeer. Er denkt in Systemen, kommuniziert in Bildern und handelt mit Präzision. Seit über einem Jahrzehnt baut er Marken auf, die Menschen nicht vergessen — weil er versteht, was sie wirklich bewegt.</w:t>
            </w:r>
          </w:p>
          <w:p>
            <w:pPr>
              <w:shd w:fill="FAF9F5" w:val="clear"/>
              <w:spacing w:after="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20"/>
                <w:szCs w:val="20"/>
              </w:rPr>
              <w:t xml:space="preserve"> </w:t>
            </w:r>
          </w:p>
          <w:p>
            <w:pPr>
              <w:pBdr>
                <w:bottom w:val="single" w:color="0A0A0A" w:sz="6" w:space="1"/>
              </w:pBdr>
              <w:shd w:fill="FAF9F5" w:val="clear"/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20"/>
                <w:szCs w:val="20"/>
              </w:rPr>
              <w:t xml:space="preserve"> </w:t>
            </w:r>
          </w:p>
          <w:p>
            <w:pPr>
              <w:pBdr>
                <w:bottom w:val="single" w:color="E8000D" w:sz="2" w:space="2"/>
              </w:pBdr>
              <w:shd w:fill="FAF9F5" w:val="clear"/>
              <w:spacing w:after="80" w:before="1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E8000D"/>
                <w:spacing w:val="80"/>
                <w:sz w:val="14"/>
                <w:szCs w:val="14"/>
              </w:rPr>
              <w:t xml:space="preserve">— Ausbildung —</w:t>
            </w:r>
          </w:p>
          <w:p>
            <w:pPr>
              <w:shd w:fill="FAF9F5" w:val="clear"/>
              <w:spacing w:after="2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E500"/>
                <w:sz w:val="48"/>
                <w:szCs w:val="48"/>
              </w:rPr>
              <w:t xml:space="preserve">2013 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0A0A0A"/>
                <w:sz w:val="18"/>
                <w:szCs w:val="18"/>
              </w:rPr>
              <w:t xml:space="preserve">M.A. Kommunikationswissenschaft</w:t>
            </w:r>
          </w:p>
          <w:p>
            <w:pPr>
              <w:shd w:fill="FAF9F5" w:val="clear"/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aps w:val="false"/>
                <w:color w:val="6B6B6B"/>
                <w:sz w:val="16"/>
                <w:szCs w:val="16"/>
              </w:rPr>
              <w:t xml:space="preserve">Freie Universität Berlin</w:t>
            </w:r>
          </w:p>
          <w:p>
            <w:pPr>
              <w:shd w:fill="FAF9F5" w:val="clear"/>
              <w:spacing w:after="2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E500"/>
                <w:sz w:val="48"/>
                <w:szCs w:val="48"/>
              </w:rPr>
              <w:t xml:space="preserve">2011 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0A0A0A"/>
                <w:sz w:val="18"/>
                <w:szCs w:val="18"/>
              </w:rPr>
              <w:t xml:space="preserve">B.A. Medienmanagement</w:t>
            </w:r>
          </w:p>
          <w:p>
            <w:pPr>
              <w:shd w:fill="FAF9F5" w:val="clear"/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aps w:val="false"/>
                <w:color w:val="6B6B6B"/>
                <w:sz w:val="16"/>
                <w:szCs w:val="16"/>
              </w:rPr>
              <w:t xml:space="preserve">Hochschule Macromedia, München</w:t>
            </w:r>
          </w:p>
          <w:p>
            <w:pPr>
              <w:shd w:fill="FAF9F5" w:val="clear"/>
              <w:spacing w:after="2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E500"/>
                <w:sz w:val="48"/>
                <w:szCs w:val="48"/>
              </w:rPr>
              <w:t xml:space="preserve">2023 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0A0A0A"/>
                <w:sz w:val="18"/>
                <w:szCs w:val="18"/>
              </w:rPr>
              <w:t xml:space="preserve">Zertifikat — Growth Marketing</w:t>
            </w:r>
          </w:p>
          <w:p>
            <w:pPr>
              <w:shd w:fill="FAF9F5" w:val="clear"/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aps w:val="false"/>
                <w:color w:val="6B6B6B"/>
                <w:sz w:val="16"/>
                <w:szCs w:val="16"/>
              </w:rPr>
              <w:t xml:space="preserve">CXL Institute (Online)</w:t>
            </w:r>
          </w:p>
          <w:p>
            <w:pPr>
              <w:shd w:fill="FAF9F5" w:val="clear"/>
              <w:spacing w:after="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20"/>
                <w:szCs w:val="20"/>
              </w:rPr>
              <w:t xml:space="preserve"> </w:t>
            </w:r>
          </w:p>
          <w:p>
            <w:pPr>
              <w:pBdr>
                <w:bottom w:val="single" w:color="E8000D" w:sz="2" w:space="2"/>
              </w:pBdr>
              <w:shd w:fill="FAF9F5" w:val="clear"/>
              <w:spacing w:after="80" w:before="1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E8000D"/>
                <w:spacing w:val="80"/>
                <w:sz w:val="14"/>
                <w:szCs w:val="14"/>
              </w:rPr>
              <w:t xml:space="preserve">— Sprachen —</w:t>
            </w:r>
          </w:p>
          <w:p>
            <w:pPr>
              <w:shd w:fill="FAF9F5" w:val="clear"/>
              <w:spacing w:after="40" w:before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0A0A0A"/>
                <w:sz w:val="18"/>
                <w:szCs w:val="18"/>
              </w:rPr>
              <w:t xml:space="preserve">Deutsch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6B6B6B"/>
                <w:sz w:val="16"/>
                <w:szCs w:val="16"/>
              </w:rPr>
              <w:t xml:space="preserve">Muttersprache</w:t>
            </w:r>
          </w:p>
          <w:p>
            <w:pPr>
              <w:shd w:fill="FAF9F5" w:val="clear"/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0A0A0A"/>
                <w:sz w:val="18"/>
                <w:szCs w:val="18"/>
              </w:rPr>
              <w:t xml:space="preserve">Englisch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6B6B6B"/>
                <w:sz w:val="16"/>
                <w:szCs w:val="16"/>
              </w:rPr>
              <w:t xml:space="preserve">C1 — Verhandlungssicher</w:t>
            </w:r>
          </w:p>
          <w:p>
            <w:pPr>
              <w:shd w:fill="FAF9F5" w:val="clear"/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0A0A0A"/>
                <w:sz w:val="18"/>
                <w:szCs w:val="18"/>
              </w:rPr>
              <w:t xml:space="preserve">Spanisch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6B6B6B"/>
                <w:sz w:val="16"/>
                <w:szCs w:val="16"/>
              </w:rPr>
              <w:t xml:space="preserve">B2</w:t>
            </w:r>
          </w:p>
        </w:tc>
        <w:tc>
          <w:tcPr>
            <w:tcW w:type="dxa" w:w="1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0A0A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hd w:fill="0A0A0A" w:val="clear"/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20"/>
                <w:szCs w:val="20"/>
              </w:rPr>
              <w:t xml:space="preserve"> </w:t>
            </w:r>
          </w:p>
        </w:tc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9F5" w:val="clear"/>
            <w:tcMar>
              <w:top w:type="dxa" w:w="200"/>
              <w:left w:type="dxa" w:w="280"/>
              <w:bottom w:type="dxa" w:w="200"/>
              <w:right w:type="dxa" w:w="280"/>
            </w:tcMar>
            <w:vAlign w:val="top"/>
          </w:tcPr>
          <w:p>
            <w:pPr>
              <w:pBdr>
                <w:bottom w:val="single" w:color="E8000D" w:sz="2" w:space="2"/>
              </w:pBdr>
              <w:shd w:fill="FAF9F5" w:val="clear"/>
              <w:spacing w:after="80" w:before="1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E8000D"/>
                <w:spacing w:val="80"/>
                <w:sz w:val="14"/>
                <w:szCs w:val="14"/>
              </w:rPr>
              <w:t xml:space="preserve">— Berufserfahrung —</w:t>
            </w:r>
          </w:p>
          <w:p>
            <w:pPr>
              <w:shd w:fill="FAF9F5" w:val="clear"/>
              <w:spacing w:after="30" w:before="1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/>
                <w:color w:val="6B6B6B"/>
                <w:spacing w:val="60"/>
                <w:sz w:val="14"/>
                <w:szCs w:val="14"/>
              </w:rPr>
              <w:t xml:space="preserve">2022 — HEUTE</w:t>
            </w:r>
          </w:p>
          <w:p>
            <w:pPr>
              <w:shd w:fill="FAF9F5" w:val="clear"/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0A0A0A"/>
                <w:sz w:val="34"/>
                <w:szCs w:val="34"/>
              </w:rPr>
              <w:t xml:space="preserve">Head of Marketing</w:t>
            </w:r>
          </w:p>
          <w:p>
            <w:pPr>
              <w:shd w:fill="FAF9F5" w:val="clear"/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E8000D"/>
                <w:sz w:val="16"/>
                <w:szCs w:val="16"/>
              </w:rPr>
              <w:t xml:space="preserve">■ 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0A0A0A"/>
                <w:spacing w:val="40"/>
                <w:sz w:val="16"/>
                <w:szCs w:val="16"/>
              </w:rPr>
              <w:t xml:space="preserve">Neonpuls GmbH · Berlin</w:t>
            </w:r>
          </w:p>
          <w:p>
            <w:pPr>
              <w:shd w:fill="FAF9F5" w:val="clear"/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6B6B6B"/>
                <w:sz w:val="18"/>
                <w:szCs w:val="18"/>
              </w:rPr>
              <w:t xml:space="preserve">Aufbau und Führung des gesamten Marketingbereichs (8 Personen). Verantwortung für Brand, Performance und Content. Umsatzwachstum von 34% in 18 Monaten.</w:t>
            </w:r>
          </w:p>
          <w:p>
            <w:pPr>
              <w:pBdr>
                <w:bottom w:val="single" w:color="D6D4CC" w:sz="2" w:space="1"/>
              </w:pBdr>
              <w:shd w:fill="FAF9F5" w:val="clear"/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20"/>
                <w:szCs w:val="20"/>
              </w:rPr>
              <w:t xml:space="preserve"> </w:t>
            </w:r>
          </w:p>
          <w:p>
            <w:pPr>
              <w:shd w:fill="FAF9F5" w:val="clear"/>
              <w:spacing w:after="30" w:before="1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/>
                <w:color w:val="6B6B6B"/>
                <w:spacing w:val="60"/>
                <w:sz w:val="14"/>
                <w:szCs w:val="14"/>
              </w:rPr>
              <w:t xml:space="preserve">2019 — 2022</w:t>
            </w:r>
          </w:p>
          <w:p>
            <w:pPr>
              <w:shd w:fill="FAF9F5" w:val="clear"/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0A0A0A"/>
                <w:sz w:val="34"/>
                <w:szCs w:val="34"/>
              </w:rPr>
              <w:t xml:space="preserve">Senior Brand Strategist</w:t>
            </w:r>
          </w:p>
          <w:p>
            <w:pPr>
              <w:shd w:fill="FAF9F5" w:val="clear"/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E8000D"/>
                <w:sz w:val="16"/>
                <w:szCs w:val="16"/>
              </w:rPr>
              <w:t xml:space="preserve">■ 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0A0A0A"/>
                <w:spacing w:val="40"/>
                <w:sz w:val="16"/>
                <w:szCs w:val="16"/>
              </w:rPr>
              <w:t xml:space="preserve">Agentur Weitblick · Hamburg</w:t>
            </w:r>
          </w:p>
          <w:p>
            <w:pPr>
              <w:shd w:fill="FAF9F5" w:val="clear"/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6B6B6B"/>
                <w:sz w:val="18"/>
                <w:szCs w:val="18"/>
              </w:rPr>
              <w:t xml:space="preserve">Strategische Beratung von DAX-Kunden. Entwicklung einer preisgekrönten Rebranding-Kampagne für einen Energiekonzern. Teamleitung von 5 Personen.</w:t>
            </w:r>
          </w:p>
          <w:p>
            <w:pPr>
              <w:pBdr>
                <w:bottom w:val="single" w:color="D6D4CC" w:sz="2" w:space="1"/>
              </w:pBdr>
              <w:shd w:fill="FAF9F5" w:val="clear"/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20"/>
                <w:szCs w:val="20"/>
              </w:rPr>
              <w:t xml:space="preserve"> </w:t>
            </w:r>
          </w:p>
          <w:p>
            <w:pPr>
              <w:shd w:fill="FAF9F5" w:val="clear"/>
              <w:spacing w:after="30" w:before="1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/>
                <w:color w:val="6B6B6B"/>
                <w:spacing w:val="60"/>
                <w:sz w:val="14"/>
                <w:szCs w:val="14"/>
              </w:rPr>
              <w:t xml:space="preserve">2016 — 2019</w:t>
            </w:r>
          </w:p>
          <w:p>
            <w:pPr>
              <w:shd w:fill="FAF9F5" w:val="clear"/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0A0A0A"/>
                <w:sz w:val="34"/>
                <w:szCs w:val="34"/>
              </w:rPr>
              <w:t xml:space="preserve">Marketing Manager</w:t>
            </w:r>
          </w:p>
          <w:p>
            <w:pPr>
              <w:shd w:fill="FAF9F5" w:val="clear"/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E8000D"/>
                <w:sz w:val="16"/>
                <w:szCs w:val="16"/>
              </w:rPr>
              <w:t xml:space="preserve">■ 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0A0A0A"/>
                <w:spacing w:val="40"/>
                <w:sz w:val="16"/>
                <w:szCs w:val="16"/>
              </w:rPr>
              <w:t xml:space="preserve">Startup Kollektiv · München</w:t>
            </w:r>
          </w:p>
          <w:p>
            <w:pPr>
              <w:shd w:fill="FAF9F5" w:val="clear"/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6B6B6B"/>
                <w:sz w:val="18"/>
                <w:szCs w:val="18"/>
              </w:rPr>
              <w:t xml:space="preserve">Aufbau der Marketinginfrastruktur von Null. Launch von 3 Produkten, 200k+ organische Reichweite in 12 Monaten.</w:t>
            </w:r>
          </w:p>
          <w:p>
            <w:pPr>
              <w:pBdr>
                <w:bottom w:val="single" w:color="D6D4CC" w:sz="2" w:space="1"/>
              </w:pBdr>
              <w:shd w:fill="FAF9F5" w:val="clear"/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20"/>
                <w:szCs w:val="20"/>
              </w:rPr>
              <w:t xml:space="preserve"> </w:t>
            </w:r>
          </w:p>
          <w:p>
            <w:pPr>
              <w:shd w:fill="FAF9F5" w:val="clear"/>
              <w:spacing w:after="30" w:before="1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/>
                <w:color w:val="6B6B6B"/>
                <w:spacing w:val="60"/>
                <w:sz w:val="14"/>
                <w:szCs w:val="14"/>
              </w:rPr>
              <w:t xml:space="preserve">2013 — 2016</w:t>
            </w:r>
          </w:p>
          <w:p>
            <w:pPr>
              <w:shd w:fill="FAF9F5" w:val="clear"/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0A0A0A"/>
                <w:sz w:val="34"/>
                <w:szCs w:val="34"/>
              </w:rPr>
              <w:t xml:space="preserve">Junior Kommunikationsberater</w:t>
            </w:r>
          </w:p>
          <w:p>
            <w:pPr>
              <w:shd w:fill="FAF9F5" w:val="clear"/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E8000D"/>
                <w:sz w:val="16"/>
                <w:szCs w:val="16"/>
              </w:rPr>
              <w:t xml:space="preserve">■ 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0A0A0A"/>
                <w:spacing w:val="40"/>
                <w:sz w:val="16"/>
                <w:szCs w:val="16"/>
              </w:rPr>
              <w:t xml:space="preserve">Scholz &amp; Friends · Berlin</w:t>
            </w:r>
          </w:p>
          <w:p>
            <w:pPr>
              <w:shd w:fill="FAF9F5" w:val="clear"/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6B6B6B"/>
                <w:sz w:val="18"/>
                <w:szCs w:val="18"/>
              </w:rPr>
              <w:t xml:space="preserve">Konzeption und Umsetzung von Kampagnen für FMCG- und Telekommunikationskunden.</w:t>
            </w:r>
          </w:p>
          <w:p>
            <w:pPr>
              <w:pBdr>
                <w:bottom w:val="single" w:color="D6D4CC" w:sz="2" w:space="1"/>
              </w:pBdr>
              <w:shd w:fill="FAF9F5" w:val="clear"/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20"/>
                <w:szCs w:val="20"/>
              </w:rPr>
              <w:t xml:space="preserve"> </w:t>
            </w:r>
          </w:p>
        </w:tc>
        <w:tc>
          <w:tcPr>
            <w:tcW w:type="dxa" w:w="1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0A0A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hd w:fill="0A0A0A" w:val="clear"/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20"/>
                <w:szCs w:val="20"/>
              </w:rPr>
              <w:t xml:space="preserve"> </w:t>
            </w:r>
          </w:p>
        </w:tc>
        <w:tc>
          <w:tcPr>
            <w:tcW w:type="dxa" w:w="38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9F5" w:val="clear"/>
            <w:tcMar>
              <w:top w:type="dxa" w:w="200"/>
              <w:left w:type="dxa" w:w="280"/>
              <w:bottom w:type="dxa" w:w="200"/>
              <w:right w:type="dxa" w:w="280"/>
            </w:tcMar>
            <w:vAlign w:val="top"/>
          </w:tcPr>
          <w:p>
            <w:pPr>
              <w:pBdr>
                <w:bottom w:val="single" w:color="E8000D" w:sz="2" w:space="2"/>
              </w:pBdr>
              <w:shd w:fill="FAF9F5" w:val="clear"/>
              <w:spacing w:after="80" w:before="1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E8000D"/>
                <w:spacing w:val="80"/>
                <w:sz w:val="14"/>
                <w:szCs w:val="14"/>
              </w:rPr>
              <w:t xml:space="preserve">— Kompetenzen —</w:t>
            </w:r>
          </w:p>
          <w:p>
            <w:pPr>
              <w:shd w:fill="FAF9F5" w:val="clear"/>
              <w:spacing w:after="50" w:before="5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0A0A0A"/>
                <w:spacing w:val="30"/>
                <w:sz w:val="16"/>
                <w:szCs w:val="16"/>
              </w:rPr>
              <w:t xml:space="preserve">Brand Strategy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16"/>
                <w:szCs w:val="16"/>
              </w:rPr>
              <w:t xml:space="preserve">██████████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6B6B6B"/>
                <w:sz w:val="14"/>
                <w:szCs w:val="14"/>
              </w:rPr>
              <w:t xml:space="preserve">  95%</w:t>
            </w:r>
          </w:p>
          <w:p>
            <w:pPr>
              <w:shd w:fill="FAF9F5" w:val="clear"/>
              <w:spacing w:after="50" w:before="5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0A0A0A"/>
                <w:spacing w:val="30"/>
                <w:sz w:val="16"/>
                <w:szCs w:val="16"/>
              </w:rPr>
              <w:t xml:space="preserve">Content Marketi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16"/>
                <w:szCs w:val="16"/>
              </w:rPr>
              <w:t xml:space="preserve">█████████░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6B6B6B"/>
                <w:sz w:val="14"/>
                <w:szCs w:val="14"/>
              </w:rPr>
              <w:t xml:space="preserve">  90%</w:t>
            </w:r>
          </w:p>
          <w:p>
            <w:pPr>
              <w:shd w:fill="FAF9F5" w:val="clear"/>
              <w:spacing w:after="50" w:before="5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0A0A0A"/>
                <w:spacing w:val="30"/>
                <w:sz w:val="16"/>
                <w:szCs w:val="16"/>
              </w:rPr>
              <w:t xml:space="preserve">SEO / SEA    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16"/>
                <w:szCs w:val="16"/>
              </w:rPr>
              <w:t xml:space="preserve">████████░░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6B6B6B"/>
                <w:sz w:val="14"/>
                <w:szCs w:val="14"/>
              </w:rPr>
              <w:t xml:space="preserve">  80%</w:t>
            </w:r>
          </w:p>
          <w:p>
            <w:pPr>
              <w:shd w:fill="FAF9F5" w:val="clear"/>
              <w:spacing w:after="50" w:before="5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0A0A0A"/>
                <w:spacing w:val="30"/>
                <w:sz w:val="16"/>
                <w:szCs w:val="16"/>
              </w:rPr>
              <w:t xml:space="preserve">Datenanalyse 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16"/>
                <w:szCs w:val="16"/>
              </w:rPr>
              <w:t xml:space="preserve">████████░░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6B6B6B"/>
                <w:sz w:val="14"/>
                <w:szCs w:val="14"/>
              </w:rPr>
              <w:t xml:space="preserve">  75%</w:t>
            </w:r>
          </w:p>
          <w:p>
            <w:pPr>
              <w:shd w:fill="FAF9F5" w:val="clear"/>
              <w:spacing w:after="50" w:before="5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0A0A0A"/>
                <w:spacing w:val="30"/>
                <w:sz w:val="16"/>
                <w:szCs w:val="16"/>
              </w:rPr>
              <w:t xml:space="preserve">Social Media 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16"/>
                <w:szCs w:val="16"/>
              </w:rPr>
              <w:t xml:space="preserve">█████████░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6B6B6B"/>
                <w:sz w:val="14"/>
                <w:szCs w:val="14"/>
              </w:rPr>
              <w:t xml:space="preserve">  92%</w:t>
            </w:r>
          </w:p>
          <w:p>
            <w:pPr>
              <w:shd w:fill="FAF9F5" w:val="clear"/>
              <w:spacing w:after="50" w:before="5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0A0A0A"/>
                <w:spacing w:val="30"/>
                <w:sz w:val="16"/>
                <w:szCs w:val="16"/>
              </w:rPr>
              <w:t xml:space="preserve">Campaigning  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16"/>
                <w:szCs w:val="16"/>
              </w:rPr>
              <w:t xml:space="preserve">█████████░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6B6B6B"/>
                <w:sz w:val="14"/>
                <w:szCs w:val="14"/>
              </w:rPr>
              <w:t xml:space="preserve">  88%</w:t>
            </w:r>
          </w:p>
          <w:p>
            <w:pPr>
              <w:shd w:fill="FAF9F5" w:val="clear"/>
              <w:spacing w:after="50" w:before="5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0A0A0A"/>
                <w:spacing w:val="30"/>
                <w:sz w:val="16"/>
                <w:szCs w:val="16"/>
              </w:rPr>
              <w:t xml:space="preserve">Copywriting  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16"/>
                <w:szCs w:val="16"/>
              </w:rPr>
              <w:t xml:space="preserve">█████████░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6B6B6B"/>
                <w:sz w:val="14"/>
                <w:szCs w:val="14"/>
              </w:rPr>
              <w:t xml:space="preserve">  85%</w:t>
            </w:r>
          </w:p>
          <w:p>
            <w:pPr>
              <w:shd w:fill="FAF9F5" w:val="clear"/>
              <w:spacing w:after="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20"/>
                <w:szCs w:val="20"/>
              </w:rPr>
              <w:t xml:space="preserve"> </w:t>
            </w:r>
          </w:p>
          <w:p>
            <w:pPr>
              <w:pBdr>
                <w:bottom w:val="single" w:color="E8000D" w:sz="2" w:space="2"/>
              </w:pBdr>
              <w:shd w:fill="FAF9F5" w:val="clear"/>
              <w:spacing w:after="80" w:before="1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E8000D"/>
                <w:spacing w:val="80"/>
                <w:sz w:val="14"/>
                <w:szCs w:val="14"/>
              </w:rPr>
              <w:t xml:space="preserve">— Auszeichnungen —</w:t>
            </w:r>
          </w:p>
          <w:p>
            <w:pPr>
              <w:shd w:fill="FAF9F5" w:val="clear"/>
              <w:spacing w:after="2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FFE500"/>
                <w:sz w:val="16"/>
                <w:szCs w:val="16"/>
              </w:rPr>
              <w:t xml:space="preserve">▶ 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0A0A0A"/>
                <w:sz w:val="18"/>
                <w:szCs w:val="18"/>
              </w:rPr>
              <w:t xml:space="preserve">GWA Effie Silber 2023</w:t>
            </w:r>
          </w:p>
          <w:p>
            <w:pPr>
              <w:shd w:fill="FAF9F5" w:val="clear"/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6B6B6B"/>
                <w:sz w:val="14"/>
                <w:szCs w:val="14"/>
              </w:rPr>
              <w:t xml:space="preserve">    GWA — Gesamtverband Kommunikationsagenturen</w:t>
            </w:r>
          </w:p>
          <w:p>
            <w:pPr>
              <w:shd w:fill="FAF9F5" w:val="clear"/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FFE500"/>
                <w:sz w:val="16"/>
                <w:szCs w:val="16"/>
              </w:rPr>
              <w:t xml:space="preserve">▶ 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0A0A0A"/>
                <w:sz w:val="18"/>
                <w:szCs w:val="18"/>
              </w:rPr>
              <w:t xml:space="preserve">ADC Bronze 2021</w:t>
            </w:r>
          </w:p>
          <w:p>
            <w:pPr>
              <w:shd w:fill="FAF9F5" w:val="clear"/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6B6B6B"/>
                <w:sz w:val="14"/>
                <w:szCs w:val="14"/>
              </w:rPr>
              <w:t xml:space="preserve">    Art Directors Club Deutschland</w:t>
            </w:r>
          </w:p>
          <w:p>
            <w:pPr>
              <w:shd w:fill="FAF9F5" w:val="clear"/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FFE500"/>
                <w:sz w:val="16"/>
                <w:szCs w:val="16"/>
              </w:rPr>
              <w:t xml:space="preserve">▶ 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0A0A0A"/>
                <w:sz w:val="18"/>
                <w:szCs w:val="18"/>
              </w:rPr>
              <w:t xml:space="preserve">Best of Content Marketing 2020</w:t>
            </w:r>
          </w:p>
          <w:p>
            <w:pPr>
              <w:shd w:fill="FAF9F5" w:val="clear"/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6B6B6B"/>
                <w:sz w:val="14"/>
                <w:szCs w:val="14"/>
              </w:rPr>
              <w:t xml:space="preserve">    BCM Award, Kategorie B2B</w:t>
            </w:r>
          </w:p>
          <w:p>
            <w:pPr>
              <w:pBdr>
                <w:bottom w:val="single" w:color="E8000D" w:sz="2" w:space="2"/>
              </w:pBdr>
              <w:shd w:fill="FAF9F5" w:val="clear"/>
              <w:spacing w:after="80" w:before="1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E8000D"/>
                <w:spacing w:val="80"/>
                <w:sz w:val="14"/>
                <w:szCs w:val="14"/>
              </w:rPr>
              <w:t xml:space="preserve">— Tools &amp; Plattformen —</w:t>
            </w:r>
          </w:p>
          <w:p>
            <w:pPr>
              <w:shd w:fill="FAF9F5" w:val="clear"/>
              <w:spacing w:after="8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6B6B6B"/>
                <w:sz w:val="16"/>
                <w:szCs w:val="16"/>
              </w:rPr>
              <w:t xml:space="preserve">HubSpot · Salesforce · Google Analytics · Tableau · Figma · Notion · Mailchimp · Meta Ads · LinkedIn Campaign Manager</w:t>
            </w:r>
          </w:p>
          <w:p>
            <w:pPr>
              <w:pBdr>
                <w:bottom w:val="single" w:color="E8000D" w:sz="2" w:space="2"/>
              </w:pBdr>
              <w:shd w:fill="FAF9F5" w:val="clear"/>
              <w:spacing w:after="80" w:before="1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E8000D"/>
                <w:spacing w:val="80"/>
                <w:sz w:val="14"/>
                <w:szCs w:val="14"/>
              </w:rPr>
              <w:t xml:space="preserve">— Interessen —</w:t>
            </w:r>
          </w:p>
          <w:p>
            <w:pPr>
              <w:shd w:fill="FAF9F5" w:val="clear"/>
              <w:spacing w:after="8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aps w:val="false"/>
                <w:color w:val="6B6B6B"/>
                <w:sz w:val="16"/>
                <w:szCs w:val="16"/>
              </w:rPr>
              <w:t xml:space="preserve">Behavioral Economics · Popkultur · Urbanismus · Fotografie · Newsletter-Kultur</w:t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000D" w:val="clear"/>
            <w:tcMar>
              <w:top w:type="dxa" w:w="0"/>
              <w:left w:type="dxa" w:w="300"/>
              <w:bottom w:type="dxa" w:w="0"/>
              <w:right w:type="dxa" w:w="300"/>
            </w:tcMar>
            <w:vAlign w:val="top"/>
          </w:tcPr>
          <w:p>
            <w:pPr>
              <w:shd w:fill="E8000D" w:val="clear"/>
              <w:spacing w:after="0" w:before="1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20"/>
                <w:szCs w:val="20"/>
              </w:rPr>
              <w:t xml:space="preserve"> </w:t>
            </w:r>
          </w:p>
          <w:p>
            <w:pPr>
              <w:shd w:fill="E8000D" w:val="clear"/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pacing w:val="60"/>
                <w:sz w:val="28"/>
                <w:szCs w:val="28"/>
              </w:rPr>
              <w:t xml:space="preserve">BEREIT FÜR DAS NÄCHSTE GROSSE DING? 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E500"/>
                <w:sz w:val="28"/>
                <w:szCs w:val="28"/>
              </w:rPr>
              <w:t xml:space="preserve">felix@brandstrategie.de</w:t>
            </w:r>
          </w:p>
          <w:p>
            <w:pPr>
              <w:shd w:fill="E8000D" w:val="clear"/>
              <w:spacing w:after="0" w:before="1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0A0A0A"/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2026-04-11T06:08:11.827Z</dcterms:created>
  <dcterms:modified xsi:type="dcterms:W3CDTF">2026-04-11T06:08:11.828Z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