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83" w:type="dxa"/>
        <w:tblInd w:w="-4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7783"/>
      </w:tblGrid>
      <w:tr w:rsidR="00B1035E" w14:paraId="729C4BBF" w14:textId="77777777" w:rsidTr="005E57F0">
        <w:tblPrEx>
          <w:tblCellMar>
            <w:top w:w="0" w:type="dxa"/>
            <w:bottom w:w="0" w:type="dxa"/>
          </w:tblCellMar>
        </w:tblPrEx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1F5"/>
            <w:tcMar>
              <w:top w:w="400" w:type="dxa"/>
              <w:left w:w="360" w:type="dxa"/>
              <w:bottom w:w="400" w:type="dxa"/>
              <w:right w:w="360" w:type="dxa"/>
            </w:tcMar>
          </w:tcPr>
          <w:p w14:paraId="5E0ADEE1" w14:textId="77777777" w:rsidR="00B1035E" w:rsidRDefault="00000000">
            <w:pPr>
              <w:spacing w:before="200" w:after="60"/>
            </w:pPr>
            <w:r>
              <w:rPr>
                <w:b/>
                <w:bCs/>
                <w:color w:val="1B3A57"/>
                <w:spacing w:val="30"/>
                <w:sz w:val="40"/>
                <w:szCs w:val="40"/>
              </w:rPr>
              <w:t>KATHARINA</w:t>
            </w:r>
          </w:p>
          <w:p w14:paraId="62154031" w14:textId="77777777" w:rsidR="00B1035E" w:rsidRDefault="00000000">
            <w:pPr>
              <w:spacing w:after="80"/>
            </w:pPr>
            <w:r>
              <w:rPr>
                <w:b/>
                <w:bCs/>
                <w:color w:val="B08D3C"/>
                <w:spacing w:val="30"/>
                <w:sz w:val="40"/>
                <w:szCs w:val="40"/>
              </w:rPr>
              <w:t>WAGNER</w:t>
            </w:r>
          </w:p>
          <w:p w14:paraId="644C8B90" w14:textId="77777777" w:rsidR="00B1035E" w:rsidRDefault="00000000">
            <w:pPr>
              <w:pBdr>
                <w:bottom w:val="single" w:sz="8" w:space="4" w:color="1B3A57"/>
              </w:pBdr>
              <w:spacing w:after="200"/>
            </w:pPr>
            <w:r>
              <w:rPr>
                <w:i/>
                <w:iCs/>
                <w:color w:val="2C2C2C"/>
                <w:sz w:val="22"/>
                <w:szCs w:val="22"/>
              </w:rPr>
              <w:t>Bilanzbuchhalterin (IHK)</w:t>
            </w:r>
          </w:p>
          <w:p w14:paraId="67930580" w14:textId="77777777" w:rsidR="00B1035E" w:rsidRDefault="00000000">
            <w:pPr>
              <w:pBdr>
                <w:bottom w:val="single" w:sz="8" w:space="3" w:color="B08D3C"/>
              </w:pBdr>
              <w:spacing w:before="200" w:after="120"/>
            </w:pPr>
            <w:r>
              <w:rPr>
                <w:b/>
                <w:bCs/>
                <w:color w:val="1B3A57"/>
                <w:spacing w:val="30"/>
                <w:sz w:val="22"/>
                <w:szCs w:val="22"/>
              </w:rPr>
              <w:t>KONTAKT</w:t>
            </w:r>
          </w:p>
          <w:p w14:paraId="0E46F8D0" w14:textId="77777777" w:rsidR="00B1035E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📍  Goethestraße 28</w:t>
            </w:r>
          </w:p>
          <w:p w14:paraId="53C3F9F6" w14:textId="77777777" w:rsidR="00B1035E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 xml:space="preserve">       80336 München</w:t>
            </w:r>
          </w:p>
          <w:p w14:paraId="20592743" w14:textId="77777777" w:rsidR="00B1035E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📞  +49 (0) 151 8472 3619</w:t>
            </w:r>
          </w:p>
          <w:p w14:paraId="17440777" w14:textId="77777777" w:rsidR="00B1035E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✉   k.wagner@email.de</w:t>
            </w:r>
          </w:p>
          <w:p w14:paraId="27DF16B5" w14:textId="77777777" w:rsidR="00B1035E" w:rsidRDefault="00000000">
            <w:pPr>
              <w:spacing w:after="120" w:line="260" w:lineRule="auto"/>
            </w:pPr>
            <w:r>
              <w:rPr>
                <w:color w:val="2C2C2C"/>
                <w:sz w:val="18"/>
                <w:szCs w:val="18"/>
              </w:rPr>
              <w:t>💼  linkedin.com/in/kwagner</w:t>
            </w:r>
          </w:p>
          <w:p w14:paraId="3476D341" w14:textId="77777777" w:rsidR="00B1035E" w:rsidRDefault="00000000">
            <w:pPr>
              <w:pBdr>
                <w:bottom w:val="single" w:sz="8" w:space="3" w:color="B08D3C"/>
              </w:pBdr>
              <w:spacing w:before="200" w:after="120"/>
            </w:pPr>
            <w:r>
              <w:rPr>
                <w:b/>
                <w:bCs/>
                <w:color w:val="1B3A57"/>
                <w:spacing w:val="30"/>
                <w:sz w:val="22"/>
                <w:szCs w:val="22"/>
              </w:rPr>
              <w:t>PERSÖNLICHES</w:t>
            </w:r>
          </w:p>
          <w:p w14:paraId="4D93329D" w14:textId="77777777" w:rsidR="00B1035E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Geburtsdatum: 22.07.1988</w:t>
            </w:r>
          </w:p>
          <w:p w14:paraId="23098E3F" w14:textId="77777777" w:rsidR="00B1035E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Geburtsort: Augsburg</w:t>
            </w:r>
          </w:p>
          <w:p w14:paraId="40A2DF3A" w14:textId="77777777" w:rsidR="00B1035E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Staatsangehörigkeit: Deutsch</w:t>
            </w:r>
          </w:p>
          <w:p w14:paraId="435A93D4" w14:textId="77777777" w:rsidR="00B1035E" w:rsidRDefault="00000000">
            <w:pPr>
              <w:spacing w:after="120" w:line="260" w:lineRule="auto"/>
            </w:pPr>
            <w:r>
              <w:rPr>
                <w:color w:val="2C2C2C"/>
                <w:sz w:val="18"/>
                <w:szCs w:val="18"/>
              </w:rPr>
              <w:t>Familienstand: Verheiratet, 1 Kind</w:t>
            </w:r>
          </w:p>
          <w:p w14:paraId="04E60B1B" w14:textId="77777777" w:rsidR="00B1035E" w:rsidRDefault="00000000">
            <w:pPr>
              <w:pBdr>
                <w:bottom w:val="single" w:sz="8" w:space="3" w:color="B08D3C"/>
              </w:pBdr>
              <w:spacing w:before="200" w:after="120"/>
            </w:pPr>
            <w:r>
              <w:rPr>
                <w:b/>
                <w:bCs/>
                <w:color w:val="1B3A57"/>
                <w:spacing w:val="30"/>
                <w:sz w:val="22"/>
                <w:szCs w:val="22"/>
              </w:rPr>
              <w:t>SOFTWARE</w:t>
            </w:r>
          </w:p>
          <w:p w14:paraId="0844AB2E" w14:textId="77777777" w:rsidR="00B1035E" w:rsidRDefault="00000000">
            <w:pPr>
              <w:spacing w:before="60" w:after="20"/>
            </w:pPr>
            <w:r>
              <w:rPr>
                <w:b/>
                <w:bCs/>
                <w:color w:val="1B3A57"/>
              </w:rPr>
              <w:t>DATEV Kanzlei-Rechnungswesen</w:t>
            </w:r>
          </w:p>
          <w:p w14:paraId="4D67C92B" w14:textId="77777777" w:rsidR="00B1035E" w:rsidRDefault="00000000">
            <w:pPr>
              <w:spacing w:after="60"/>
            </w:pPr>
            <w:r>
              <w:rPr>
                <w:color w:val="B08D3C"/>
                <w:sz w:val="22"/>
                <w:szCs w:val="22"/>
              </w:rPr>
              <w:t xml:space="preserve">● ● ● ● ● </w:t>
            </w:r>
          </w:p>
          <w:p w14:paraId="219D5F13" w14:textId="77777777" w:rsidR="00B1035E" w:rsidRDefault="00000000">
            <w:pPr>
              <w:spacing w:before="60" w:after="20"/>
            </w:pPr>
            <w:r>
              <w:rPr>
                <w:b/>
                <w:bCs/>
                <w:color w:val="1B3A57"/>
              </w:rPr>
              <w:t>SAP FI / CO</w:t>
            </w:r>
          </w:p>
          <w:p w14:paraId="2D551752" w14:textId="77777777" w:rsidR="00B1035E" w:rsidRDefault="00000000">
            <w:pPr>
              <w:spacing w:after="60"/>
            </w:pPr>
            <w:r>
              <w:rPr>
                <w:color w:val="B08D3C"/>
                <w:sz w:val="22"/>
                <w:szCs w:val="22"/>
              </w:rPr>
              <w:t xml:space="preserve">● ● ● ● </w:t>
            </w:r>
            <w:r>
              <w:rPr>
                <w:color w:val="BBBBBB"/>
                <w:sz w:val="22"/>
                <w:szCs w:val="22"/>
              </w:rPr>
              <w:t xml:space="preserve">○ </w:t>
            </w:r>
          </w:p>
          <w:p w14:paraId="346C8034" w14:textId="77777777" w:rsidR="00B1035E" w:rsidRDefault="00000000">
            <w:pPr>
              <w:spacing w:before="60" w:after="20"/>
            </w:pPr>
            <w:r>
              <w:rPr>
                <w:b/>
                <w:bCs/>
                <w:color w:val="1B3A57"/>
              </w:rPr>
              <w:t>Lexware / Lexoffice</w:t>
            </w:r>
          </w:p>
          <w:p w14:paraId="417F1572" w14:textId="77777777" w:rsidR="00B1035E" w:rsidRDefault="00000000">
            <w:pPr>
              <w:spacing w:after="60"/>
            </w:pPr>
            <w:r>
              <w:rPr>
                <w:color w:val="B08D3C"/>
                <w:sz w:val="22"/>
                <w:szCs w:val="22"/>
              </w:rPr>
              <w:t xml:space="preserve">● ● ● ● </w:t>
            </w:r>
            <w:r>
              <w:rPr>
                <w:color w:val="BBBBBB"/>
                <w:sz w:val="22"/>
                <w:szCs w:val="22"/>
              </w:rPr>
              <w:t xml:space="preserve">○ </w:t>
            </w:r>
          </w:p>
          <w:p w14:paraId="436685FD" w14:textId="77777777" w:rsidR="00B1035E" w:rsidRDefault="00000000">
            <w:pPr>
              <w:spacing w:before="60" w:after="20"/>
            </w:pPr>
            <w:r>
              <w:rPr>
                <w:b/>
                <w:bCs/>
                <w:color w:val="1B3A57"/>
              </w:rPr>
              <w:t>Microsoft Excel (inkl. Pivot)</w:t>
            </w:r>
          </w:p>
          <w:p w14:paraId="4F2F1101" w14:textId="77777777" w:rsidR="00B1035E" w:rsidRDefault="00000000">
            <w:pPr>
              <w:spacing w:after="60"/>
            </w:pPr>
            <w:r>
              <w:rPr>
                <w:color w:val="B08D3C"/>
                <w:sz w:val="22"/>
                <w:szCs w:val="22"/>
              </w:rPr>
              <w:t xml:space="preserve">● ● ● ● ● </w:t>
            </w:r>
          </w:p>
          <w:p w14:paraId="5BAC21E3" w14:textId="77777777" w:rsidR="00B1035E" w:rsidRDefault="00000000">
            <w:pPr>
              <w:spacing w:before="60" w:after="20"/>
            </w:pPr>
            <w:r>
              <w:rPr>
                <w:b/>
                <w:bCs/>
                <w:color w:val="1B3A57"/>
              </w:rPr>
              <w:t>Addison / Sage</w:t>
            </w:r>
          </w:p>
          <w:p w14:paraId="759CE916" w14:textId="77777777" w:rsidR="00B1035E" w:rsidRDefault="00000000">
            <w:pPr>
              <w:spacing w:after="60"/>
            </w:pPr>
            <w:r>
              <w:rPr>
                <w:color w:val="B08D3C"/>
                <w:sz w:val="22"/>
                <w:szCs w:val="22"/>
              </w:rPr>
              <w:t xml:space="preserve">● ● ● </w:t>
            </w:r>
            <w:r>
              <w:rPr>
                <w:color w:val="BBBBBB"/>
                <w:sz w:val="22"/>
                <w:szCs w:val="22"/>
              </w:rPr>
              <w:t xml:space="preserve">○ ○ </w:t>
            </w:r>
          </w:p>
          <w:p w14:paraId="1FA6F937" w14:textId="77777777" w:rsidR="00B1035E" w:rsidRDefault="00000000">
            <w:pPr>
              <w:spacing w:before="60" w:after="20"/>
            </w:pPr>
            <w:r>
              <w:rPr>
                <w:b/>
                <w:bCs/>
                <w:color w:val="1B3A57"/>
              </w:rPr>
              <w:t>ELSTER / Online-Banking</w:t>
            </w:r>
          </w:p>
          <w:p w14:paraId="63B36F25" w14:textId="77777777" w:rsidR="00B1035E" w:rsidRDefault="00000000">
            <w:pPr>
              <w:spacing w:after="60"/>
            </w:pPr>
            <w:r>
              <w:rPr>
                <w:color w:val="B08D3C"/>
                <w:sz w:val="22"/>
                <w:szCs w:val="22"/>
              </w:rPr>
              <w:t xml:space="preserve">● ● ● ● ● </w:t>
            </w:r>
          </w:p>
          <w:p w14:paraId="75BBD92C" w14:textId="77777777" w:rsidR="00B1035E" w:rsidRDefault="00000000">
            <w:pPr>
              <w:pBdr>
                <w:bottom w:val="single" w:sz="8" w:space="3" w:color="B08D3C"/>
              </w:pBdr>
              <w:spacing w:before="200" w:after="120"/>
            </w:pPr>
            <w:r>
              <w:rPr>
                <w:b/>
                <w:bCs/>
                <w:color w:val="1B3A57"/>
                <w:spacing w:val="30"/>
                <w:sz w:val="22"/>
                <w:szCs w:val="22"/>
              </w:rPr>
              <w:t>FACHKENNTNISSE</w:t>
            </w:r>
          </w:p>
          <w:p w14:paraId="42875B0E" w14:textId="77777777" w:rsidR="00B1035E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• Finanzbuchhaltung (HGB)</w:t>
            </w:r>
          </w:p>
          <w:p w14:paraId="5DBCFB7B" w14:textId="77777777" w:rsidR="00B1035E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• Debitoren- und Kreditorenbuchhaltung</w:t>
            </w:r>
          </w:p>
          <w:p w14:paraId="36087DE4" w14:textId="77777777" w:rsidR="00B1035E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• Anlagenbuchhaltung</w:t>
            </w:r>
          </w:p>
          <w:p w14:paraId="7ED2765B" w14:textId="77777777" w:rsidR="00B1035E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• Lohn- und Gehaltsabrechnung</w:t>
            </w:r>
          </w:p>
          <w:p w14:paraId="6B137BCA" w14:textId="77777777" w:rsidR="00B1035E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• Umsatzsteuervoranmeldung</w:t>
            </w:r>
          </w:p>
          <w:p w14:paraId="6580E29A" w14:textId="77777777" w:rsidR="00B1035E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• Monats- und Jahresabschlüsse</w:t>
            </w:r>
          </w:p>
          <w:p w14:paraId="1C820F48" w14:textId="77777777" w:rsidR="00B1035E" w:rsidRDefault="00000000">
            <w:pPr>
              <w:spacing w:after="120" w:line="260" w:lineRule="auto"/>
            </w:pPr>
            <w:r>
              <w:rPr>
                <w:color w:val="2C2C2C"/>
                <w:sz w:val="18"/>
                <w:szCs w:val="18"/>
              </w:rPr>
              <w:t>• Mahnwesen &amp; Zahlungsverkehr</w:t>
            </w:r>
          </w:p>
          <w:p w14:paraId="4490EEC2" w14:textId="77777777" w:rsidR="00B1035E" w:rsidRDefault="00000000">
            <w:pPr>
              <w:pBdr>
                <w:bottom w:val="single" w:sz="8" w:space="3" w:color="B08D3C"/>
              </w:pBdr>
              <w:spacing w:before="200" w:after="120"/>
            </w:pPr>
            <w:r>
              <w:rPr>
                <w:b/>
                <w:bCs/>
                <w:color w:val="1B3A57"/>
                <w:spacing w:val="30"/>
                <w:sz w:val="22"/>
                <w:szCs w:val="22"/>
              </w:rPr>
              <w:t>SPRACHEN</w:t>
            </w:r>
          </w:p>
          <w:p w14:paraId="07246BC3" w14:textId="77777777" w:rsidR="00B1035E" w:rsidRDefault="00000000">
            <w:pPr>
              <w:spacing w:before="60" w:after="20"/>
            </w:pPr>
            <w:r>
              <w:rPr>
                <w:b/>
                <w:bCs/>
                <w:color w:val="1B3A57"/>
              </w:rPr>
              <w:t>Deutsch — Muttersprache</w:t>
            </w:r>
          </w:p>
          <w:p w14:paraId="1B46BECE" w14:textId="77777777" w:rsidR="00B1035E" w:rsidRDefault="00000000">
            <w:pPr>
              <w:spacing w:after="60"/>
            </w:pPr>
            <w:r>
              <w:rPr>
                <w:color w:val="B08D3C"/>
                <w:sz w:val="22"/>
                <w:szCs w:val="22"/>
              </w:rPr>
              <w:t xml:space="preserve">● ● ● ● ● </w:t>
            </w:r>
          </w:p>
          <w:p w14:paraId="0412A9B3" w14:textId="77777777" w:rsidR="00B1035E" w:rsidRDefault="00000000">
            <w:pPr>
              <w:spacing w:before="60" w:after="20"/>
            </w:pPr>
            <w:r>
              <w:rPr>
                <w:b/>
                <w:bCs/>
                <w:color w:val="1B3A57"/>
              </w:rPr>
              <w:t>Englisch — B2 (Business)</w:t>
            </w:r>
          </w:p>
          <w:p w14:paraId="5B04E8BB" w14:textId="77777777" w:rsidR="00B1035E" w:rsidRDefault="00000000">
            <w:pPr>
              <w:spacing w:after="60"/>
            </w:pPr>
            <w:r>
              <w:rPr>
                <w:color w:val="B08D3C"/>
                <w:sz w:val="22"/>
                <w:szCs w:val="22"/>
              </w:rPr>
              <w:t xml:space="preserve">● ● ● ● </w:t>
            </w:r>
            <w:r>
              <w:rPr>
                <w:color w:val="BBBBBB"/>
                <w:sz w:val="22"/>
                <w:szCs w:val="22"/>
              </w:rPr>
              <w:t xml:space="preserve">○ </w:t>
            </w:r>
          </w:p>
          <w:p w14:paraId="66612A51" w14:textId="77777777" w:rsidR="00B1035E" w:rsidRDefault="00000000">
            <w:pPr>
              <w:spacing w:before="60" w:after="20"/>
            </w:pPr>
            <w:r>
              <w:rPr>
                <w:b/>
                <w:bCs/>
                <w:color w:val="1B3A57"/>
              </w:rPr>
              <w:t>Französisch — A2</w:t>
            </w:r>
          </w:p>
          <w:p w14:paraId="38A16435" w14:textId="77777777" w:rsidR="00B1035E" w:rsidRDefault="00000000">
            <w:pPr>
              <w:spacing w:after="60"/>
            </w:pPr>
            <w:r>
              <w:rPr>
                <w:color w:val="B08D3C"/>
                <w:sz w:val="22"/>
                <w:szCs w:val="22"/>
              </w:rPr>
              <w:t xml:space="preserve">● ● </w:t>
            </w:r>
            <w:r>
              <w:rPr>
                <w:color w:val="BBBBBB"/>
                <w:sz w:val="22"/>
                <w:szCs w:val="22"/>
              </w:rPr>
              <w:t xml:space="preserve">○ ○ ○ </w:t>
            </w:r>
          </w:p>
          <w:p w14:paraId="228E059F" w14:textId="77777777" w:rsidR="00B1035E" w:rsidRDefault="00000000">
            <w:pPr>
              <w:pBdr>
                <w:bottom w:val="single" w:sz="8" w:space="3" w:color="B08D3C"/>
              </w:pBdr>
              <w:spacing w:before="200" w:after="120"/>
            </w:pPr>
            <w:r>
              <w:rPr>
                <w:b/>
                <w:bCs/>
                <w:color w:val="1B3A57"/>
                <w:spacing w:val="30"/>
                <w:sz w:val="22"/>
                <w:szCs w:val="22"/>
              </w:rPr>
              <w:lastRenderedPageBreak/>
              <w:t>SOFT SKILLS</w:t>
            </w:r>
          </w:p>
          <w:p w14:paraId="3D7A595D" w14:textId="77777777" w:rsidR="00B1035E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Sorgfältige Arbeitsweise</w:t>
            </w:r>
          </w:p>
          <w:p w14:paraId="19C30BE5" w14:textId="77777777" w:rsidR="00B1035E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Diskretion &amp; Verschwiegenheit</w:t>
            </w:r>
          </w:p>
          <w:p w14:paraId="6AAC1220" w14:textId="77777777" w:rsidR="00B1035E" w:rsidRDefault="00000000">
            <w:pPr>
              <w:spacing w:after="60" w:line="260" w:lineRule="auto"/>
            </w:pPr>
            <w:r>
              <w:rPr>
                <w:color w:val="2C2C2C"/>
                <w:sz w:val="18"/>
                <w:szCs w:val="18"/>
              </w:rPr>
              <w:t>Analytisches Denken</w:t>
            </w:r>
          </w:p>
          <w:p w14:paraId="66404FD5" w14:textId="77777777" w:rsidR="00B1035E" w:rsidRDefault="00000000">
            <w:pPr>
              <w:spacing w:after="120" w:line="260" w:lineRule="auto"/>
            </w:pPr>
            <w:r>
              <w:rPr>
                <w:color w:val="2C2C2C"/>
                <w:sz w:val="18"/>
                <w:szCs w:val="18"/>
              </w:rPr>
              <w:t>Teamfähigkeit</w:t>
            </w:r>
          </w:p>
        </w:tc>
        <w:tc>
          <w:tcPr>
            <w:tcW w:w="778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0" w:type="dxa"/>
              <w:left w:w="400" w:type="dxa"/>
              <w:bottom w:w="400" w:type="dxa"/>
              <w:right w:w="240" w:type="dxa"/>
            </w:tcMar>
          </w:tcPr>
          <w:p w14:paraId="4C438208" w14:textId="77777777" w:rsidR="00B1035E" w:rsidRDefault="00000000">
            <w:pPr>
              <w:pBdr>
                <w:bottom w:val="single" w:sz="12" w:space="4" w:color="B08D3C"/>
              </w:pBdr>
              <w:spacing w:before="240" w:after="160"/>
            </w:pPr>
            <w:r>
              <w:rPr>
                <w:b/>
                <w:bCs/>
                <w:color w:val="1B3A57"/>
                <w:spacing w:val="40"/>
                <w:sz w:val="26"/>
                <w:szCs w:val="26"/>
              </w:rPr>
              <w:lastRenderedPageBreak/>
              <w:t>PROFIL</w:t>
            </w:r>
          </w:p>
          <w:p w14:paraId="54E05D13" w14:textId="4270438C" w:rsidR="00B1035E" w:rsidRDefault="00000000">
            <w:pPr>
              <w:spacing w:after="200" w:line="300" w:lineRule="auto"/>
              <w:jc w:val="both"/>
            </w:pPr>
            <w:r>
              <w:rPr>
                <w:color w:val="2C2C2C"/>
              </w:rPr>
              <w:t xml:space="preserve">Erfahrene Bilanzbuchhalterin mit über zehn Jahren Berufspraxis in mittelständischen Unternehmen sowie in einer Steuerkanzlei. Sichere Kenntnisse in der Finanz-, Debitoren-, Kreditoren- und Anlagenbuchhaltung nach HGB sowie in der Erstellung von Monats-, Quartals- und Jahresabschlüssen. </w:t>
            </w:r>
          </w:p>
          <w:p w14:paraId="3E5F7885" w14:textId="77777777" w:rsidR="00B1035E" w:rsidRDefault="00000000">
            <w:pPr>
              <w:pBdr>
                <w:bottom w:val="single" w:sz="12" w:space="4" w:color="B08D3C"/>
              </w:pBdr>
              <w:spacing w:before="240" w:after="160"/>
            </w:pPr>
            <w:r>
              <w:rPr>
                <w:b/>
                <w:bCs/>
                <w:color w:val="1B3A57"/>
                <w:spacing w:val="40"/>
                <w:sz w:val="26"/>
                <w:szCs w:val="26"/>
              </w:rPr>
              <w:t>BERUFSERFAHRUNG</w:t>
            </w:r>
          </w:p>
          <w:p w14:paraId="6F9F5F41" w14:textId="77777777" w:rsidR="00B1035E" w:rsidRDefault="00000000">
            <w:pPr>
              <w:spacing w:before="80" w:after="40"/>
            </w:pPr>
            <w:r>
              <w:rPr>
                <w:b/>
                <w:bCs/>
                <w:color w:val="B08D3C"/>
                <w:sz w:val="18"/>
                <w:szCs w:val="18"/>
              </w:rPr>
              <w:t>04/2021 — heute</w:t>
            </w:r>
          </w:p>
          <w:p w14:paraId="501631C1" w14:textId="77777777" w:rsidR="00B1035E" w:rsidRDefault="00000000">
            <w:pPr>
              <w:spacing w:after="20"/>
            </w:pPr>
            <w:r>
              <w:rPr>
                <w:b/>
                <w:bCs/>
                <w:color w:val="2C2C2C"/>
                <w:sz w:val="22"/>
                <w:szCs w:val="22"/>
              </w:rPr>
              <w:t>Bilanzbuchhalterin</w:t>
            </w:r>
          </w:p>
          <w:p w14:paraId="7E7F9DBD" w14:textId="77777777" w:rsidR="00B1035E" w:rsidRDefault="00000000">
            <w:pPr>
              <w:spacing w:after="80"/>
            </w:pPr>
            <w:r>
              <w:rPr>
                <w:i/>
                <w:iCs/>
                <w:color w:val="555555"/>
              </w:rPr>
              <w:t>Hartmann &amp; Söhne Maschinenbau GmbH · München</w:t>
            </w:r>
          </w:p>
          <w:p w14:paraId="00D359B2" w14:textId="77777777" w:rsidR="00B1035E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Eigenverantwortliche Erstellung der Monats-, Quartals- und Jahresabschlüsse nach HGB für drei Tochtergesellschaften (Umsatzvolumen ca. 42 Mio. €).</w:t>
            </w:r>
          </w:p>
          <w:p w14:paraId="4724A2DB" w14:textId="77777777" w:rsidR="00B1035E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Betreuung der gesamten Finanzbuchhaltung inklusive Debitoren, Kreditoren und Anlagenbuchhaltung in SAP FI.</w:t>
            </w:r>
          </w:p>
          <w:p w14:paraId="6388974E" w14:textId="77777777" w:rsidR="00B1035E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Erstellung der Umsatzsteuervoranmeldungen, zusammenfassenden Meldungen sowie der jährlichen Umsatzsteuererklärung über ELSTER.</w:t>
            </w:r>
          </w:p>
          <w:p w14:paraId="4110400B" w14:textId="77777777" w:rsidR="00B1035E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Fachliche Anleitung von zwei Buchhaltungs-Mitarbeiterinnen sowie Optimierung interner Buchungsprozesse (Reduktion der Monatsabschlussdauer um 4 Tage).</w:t>
            </w:r>
          </w:p>
          <w:p w14:paraId="2775B054" w14:textId="77777777" w:rsidR="00B1035E" w:rsidRDefault="00000000">
            <w:pPr>
              <w:spacing w:before="80" w:after="40"/>
            </w:pPr>
            <w:r>
              <w:rPr>
                <w:b/>
                <w:bCs/>
                <w:color w:val="B08D3C"/>
                <w:sz w:val="18"/>
                <w:szCs w:val="18"/>
              </w:rPr>
              <w:t>08/2016 — 03/2021</w:t>
            </w:r>
          </w:p>
          <w:p w14:paraId="68FA412F" w14:textId="77777777" w:rsidR="00B1035E" w:rsidRDefault="00000000">
            <w:pPr>
              <w:spacing w:after="20"/>
            </w:pPr>
            <w:r>
              <w:rPr>
                <w:b/>
                <w:bCs/>
                <w:color w:val="2C2C2C"/>
                <w:sz w:val="22"/>
                <w:szCs w:val="22"/>
              </w:rPr>
              <w:t>Finanzbuchhalterin</w:t>
            </w:r>
          </w:p>
          <w:p w14:paraId="63A38A87" w14:textId="77777777" w:rsidR="00B1035E" w:rsidRDefault="00000000">
            <w:pPr>
              <w:spacing w:after="80"/>
            </w:pPr>
            <w:r>
              <w:rPr>
                <w:i/>
                <w:iCs/>
                <w:color w:val="555555"/>
              </w:rPr>
              <w:t>Steuerkanzlei Dr. Reinhardt &amp; Partner · Augsburg</w:t>
            </w:r>
          </w:p>
          <w:p w14:paraId="140650CF" w14:textId="77777777" w:rsidR="00B1035E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Selbstständige Bearbeitung der laufenden Finanzbuchhaltung für rund 35 Mandanten unterschiedlicher Branchen (GmbH, Einzelunternehmen, Freiberufler).</w:t>
            </w:r>
          </w:p>
          <w:p w14:paraId="5156E107" w14:textId="77777777" w:rsidR="00B1035E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Erstellung von Einnahmen-Überschuss-Rechnungen, Jahresabschlüssen und Steuererklärungen in DATEV.</w:t>
            </w:r>
          </w:p>
          <w:p w14:paraId="0D039C7E" w14:textId="77777777" w:rsidR="00B1035E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Lohn- und Gehaltsabrechnungen für bis zu 180 Arbeitnehmer pro Monat inkl. SV- und Lohnsteuermeldungen.</w:t>
            </w:r>
          </w:p>
          <w:p w14:paraId="5E97442B" w14:textId="77777777" w:rsidR="00B1035E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Vorbereitung von Auswertungen für Mandantengespräche und Beratung in betriebswirtschaftlichen Fragen.</w:t>
            </w:r>
          </w:p>
          <w:p w14:paraId="6C1F20E0" w14:textId="77777777" w:rsidR="00B1035E" w:rsidRDefault="00000000">
            <w:pPr>
              <w:spacing w:before="80" w:after="40"/>
            </w:pPr>
            <w:r>
              <w:rPr>
                <w:b/>
                <w:bCs/>
                <w:color w:val="B08D3C"/>
                <w:sz w:val="18"/>
                <w:szCs w:val="18"/>
              </w:rPr>
              <w:t>09/2013 — 07/2016</w:t>
            </w:r>
          </w:p>
          <w:p w14:paraId="013D29DD" w14:textId="77777777" w:rsidR="00B1035E" w:rsidRDefault="00000000">
            <w:pPr>
              <w:spacing w:after="20"/>
            </w:pPr>
            <w:r>
              <w:rPr>
                <w:b/>
                <w:bCs/>
                <w:color w:val="2C2C2C"/>
                <w:sz w:val="22"/>
                <w:szCs w:val="22"/>
              </w:rPr>
              <w:t>Buchhalterin</w:t>
            </w:r>
          </w:p>
          <w:p w14:paraId="227BB9C3" w14:textId="77777777" w:rsidR="00B1035E" w:rsidRDefault="00000000">
            <w:pPr>
              <w:spacing w:after="80"/>
            </w:pPr>
            <w:r>
              <w:rPr>
                <w:i/>
                <w:iCs/>
                <w:color w:val="555555"/>
              </w:rPr>
              <w:t>Lindner Handels GmbH · Augsburg</w:t>
            </w:r>
          </w:p>
          <w:p w14:paraId="24629A1C" w14:textId="77777777" w:rsidR="00B1035E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Eigenverantwortliches Mahnwesen sowie Abwicklung des Zahlungsverkehrs.</w:t>
            </w:r>
          </w:p>
          <w:p w14:paraId="75BEE9C7" w14:textId="77777777" w:rsidR="00B1035E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Mitarbeit bei der Vorbereitung des Jahresabschlusses und Inventurkontrolle.</w:t>
            </w:r>
          </w:p>
          <w:p w14:paraId="381B6DAE" w14:textId="77777777" w:rsidR="00B1035E" w:rsidRDefault="00000000">
            <w:pPr>
              <w:spacing w:before="80" w:after="40"/>
            </w:pPr>
            <w:r>
              <w:rPr>
                <w:b/>
                <w:bCs/>
                <w:color w:val="B08D3C"/>
                <w:sz w:val="18"/>
                <w:szCs w:val="18"/>
              </w:rPr>
              <w:t>08/2010 — 07/2013</w:t>
            </w:r>
          </w:p>
          <w:p w14:paraId="0F4B85C1" w14:textId="77777777" w:rsidR="00B1035E" w:rsidRDefault="00000000">
            <w:pPr>
              <w:spacing w:after="20"/>
            </w:pPr>
            <w:r>
              <w:rPr>
                <w:b/>
                <w:bCs/>
                <w:color w:val="2C2C2C"/>
                <w:sz w:val="22"/>
                <w:szCs w:val="22"/>
              </w:rPr>
              <w:t>Ausbildung zur Steuerfachangestellten</w:t>
            </w:r>
          </w:p>
          <w:p w14:paraId="5F56F2E9" w14:textId="77777777" w:rsidR="00B1035E" w:rsidRDefault="00000000">
            <w:pPr>
              <w:spacing w:after="80"/>
            </w:pPr>
            <w:r>
              <w:rPr>
                <w:i/>
                <w:iCs/>
                <w:color w:val="555555"/>
              </w:rPr>
              <w:t>Steuerkanzlei Mayer &amp; Kollegen · Augsburg</w:t>
            </w:r>
          </w:p>
          <w:p w14:paraId="25B1BE85" w14:textId="77777777" w:rsidR="00B1035E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Abschluss mit der Note „gut“ (1,9) vor der Steuerberaterkammer München.</w:t>
            </w:r>
          </w:p>
          <w:p w14:paraId="2EE6C10B" w14:textId="77777777" w:rsidR="00B1035E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Schwerpunkte: Finanzbuchhaltung, Lohnabrechnung, Einkommensteuererklärungen.</w:t>
            </w:r>
          </w:p>
          <w:p w14:paraId="65889CD5" w14:textId="77777777" w:rsidR="00B1035E" w:rsidRDefault="00000000">
            <w:pPr>
              <w:pBdr>
                <w:bottom w:val="single" w:sz="12" w:space="4" w:color="B08D3C"/>
              </w:pBdr>
              <w:spacing w:before="240" w:after="160"/>
            </w:pPr>
            <w:r>
              <w:rPr>
                <w:b/>
                <w:bCs/>
                <w:color w:val="1B3A57"/>
                <w:spacing w:val="40"/>
                <w:sz w:val="26"/>
                <w:szCs w:val="26"/>
              </w:rPr>
              <w:t>WEITERBILDUNG</w:t>
            </w:r>
          </w:p>
          <w:p w14:paraId="44F58F6A" w14:textId="77777777" w:rsidR="00B1035E" w:rsidRDefault="00000000">
            <w:pPr>
              <w:spacing w:before="80" w:after="40"/>
            </w:pPr>
            <w:r>
              <w:rPr>
                <w:b/>
                <w:bCs/>
                <w:color w:val="B08D3C"/>
                <w:sz w:val="18"/>
                <w:szCs w:val="18"/>
              </w:rPr>
              <w:t>10/2018 — 06/2019</w:t>
            </w:r>
          </w:p>
          <w:p w14:paraId="1B8BAEE6" w14:textId="77777777" w:rsidR="00B1035E" w:rsidRDefault="00000000">
            <w:pPr>
              <w:spacing w:after="20"/>
            </w:pPr>
            <w:r>
              <w:rPr>
                <w:b/>
                <w:bCs/>
                <w:color w:val="2C2C2C"/>
                <w:sz w:val="22"/>
                <w:szCs w:val="22"/>
              </w:rPr>
              <w:t>Geprüfte Bilanzbuchhalterin (IHK)</w:t>
            </w:r>
          </w:p>
          <w:p w14:paraId="58C17BC7" w14:textId="77777777" w:rsidR="00B1035E" w:rsidRDefault="00000000">
            <w:pPr>
              <w:spacing w:after="80"/>
            </w:pPr>
            <w:r>
              <w:rPr>
                <w:i/>
                <w:iCs/>
                <w:color w:val="555555"/>
              </w:rPr>
              <w:t>IHK München und Oberbayern</w:t>
            </w:r>
          </w:p>
          <w:p w14:paraId="11B67369" w14:textId="77777777" w:rsidR="00B1035E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Abschluss mit der Gesamtnote 1,8 · Schwerpunkt: HGB-Konzernabschluss</w:t>
            </w:r>
          </w:p>
          <w:p w14:paraId="1F764F20" w14:textId="77777777" w:rsidR="00B1035E" w:rsidRDefault="00000000">
            <w:pPr>
              <w:spacing w:before="80" w:after="40"/>
            </w:pPr>
            <w:r>
              <w:rPr>
                <w:b/>
                <w:bCs/>
                <w:color w:val="B08D3C"/>
                <w:sz w:val="18"/>
                <w:szCs w:val="18"/>
              </w:rPr>
              <w:t>2023</w:t>
            </w:r>
          </w:p>
          <w:p w14:paraId="18C63926" w14:textId="77777777" w:rsidR="00B1035E" w:rsidRDefault="00000000">
            <w:pPr>
              <w:spacing w:after="20"/>
            </w:pPr>
            <w:r>
              <w:rPr>
                <w:b/>
                <w:bCs/>
                <w:color w:val="2C2C2C"/>
                <w:sz w:val="22"/>
                <w:szCs w:val="22"/>
              </w:rPr>
              <w:lastRenderedPageBreak/>
              <w:t>Zertifikat „DATEV Pro — Jahresabschluss“</w:t>
            </w:r>
          </w:p>
          <w:p w14:paraId="078B14F7" w14:textId="77777777" w:rsidR="00B1035E" w:rsidRDefault="00000000">
            <w:pPr>
              <w:spacing w:after="80"/>
            </w:pPr>
            <w:r>
              <w:rPr>
                <w:i/>
                <w:iCs/>
                <w:color w:val="555555"/>
              </w:rPr>
              <w:t>DATEV eG · 40 Stunden</w:t>
            </w:r>
          </w:p>
          <w:p w14:paraId="7DAFF702" w14:textId="77777777" w:rsidR="00B1035E" w:rsidRDefault="00000000">
            <w:pPr>
              <w:spacing w:before="80" w:after="40"/>
            </w:pPr>
            <w:r>
              <w:rPr>
                <w:b/>
                <w:bCs/>
                <w:color w:val="B08D3C"/>
                <w:sz w:val="18"/>
                <w:szCs w:val="18"/>
              </w:rPr>
              <w:t>2022</w:t>
            </w:r>
          </w:p>
          <w:p w14:paraId="62A3F92B" w14:textId="77777777" w:rsidR="00B1035E" w:rsidRDefault="00000000">
            <w:pPr>
              <w:spacing w:after="20"/>
            </w:pPr>
            <w:r>
              <w:rPr>
                <w:b/>
                <w:bCs/>
                <w:color w:val="2C2C2C"/>
                <w:sz w:val="22"/>
                <w:szCs w:val="22"/>
              </w:rPr>
              <w:t>Seminar „Aktuelles Umsatzsteuerrecht“</w:t>
            </w:r>
          </w:p>
          <w:p w14:paraId="479AC0C2" w14:textId="77777777" w:rsidR="00B1035E" w:rsidRDefault="00000000">
            <w:pPr>
              <w:spacing w:after="80"/>
            </w:pPr>
            <w:r>
              <w:rPr>
                <w:i/>
                <w:iCs/>
                <w:color w:val="555555"/>
              </w:rPr>
              <w:t>Haufe Akademie · 16 Stunden</w:t>
            </w:r>
          </w:p>
          <w:p w14:paraId="16E1C006" w14:textId="77777777" w:rsidR="00B1035E" w:rsidRDefault="00000000">
            <w:pPr>
              <w:pBdr>
                <w:bottom w:val="single" w:sz="12" w:space="4" w:color="B08D3C"/>
              </w:pBdr>
              <w:spacing w:before="240" w:after="160"/>
            </w:pPr>
            <w:r>
              <w:rPr>
                <w:b/>
                <w:bCs/>
                <w:color w:val="1B3A57"/>
                <w:spacing w:val="40"/>
                <w:sz w:val="26"/>
                <w:szCs w:val="26"/>
              </w:rPr>
              <w:t>SCHULBILDUNG</w:t>
            </w:r>
          </w:p>
          <w:p w14:paraId="6D906F15" w14:textId="77777777" w:rsidR="00B1035E" w:rsidRDefault="00000000">
            <w:pPr>
              <w:spacing w:before="80" w:after="40"/>
            </w:pPr>
            <w:r>
              <w:rPr>
                <w:b/>
                <w:bCs/>
                <w:color w:val="B08D3C"/>
                <w:sz w:val="18"/>
                <w:szCs w:val="18"/>
              </w:rPr>
              <w:t>08/2001 — 06/2010</w:t>
            </w:r>
          </w:p>
          <w:p w14:paraId="59026EB7" w14:textId="77777777" w:rsidR="00B1035E" w:rsidRDefault="00000000">
            <w:pPr>
              <w:spacing w:after="20"/>
            </w:pPr>
            <w:r>
              <w:rPr>
                <w:b/>
                <w:bCs/>
                <w:color w:val="2C2C2C"/>
                <w:sz w:val="22"/>
                <w:szCs w:val="22"/>
              </w:rPr>
              <w:t>Allgemeine Hochschulreife</w:t>
            </w:r>
          </w:p>
          <w:p w14:paraId="4D5E4682" w14:textId="77777777" w:rsidR="00B1035E" w:rsidRDefault="00000000">
            <w:pPr>
              <w:spacing w:after="80"/>
            </w:pPr>
            <w:r>
              <w:rPr>
                <w:i/>
                <w:iCs/>
                <w:color w:val="555555"/>
              </w:rPr>
              <w:t>Maria-Theresia-Gymnasium · Augsburg</w:t>
            </w:r>
          </w:p>
          <w:p w14:paraId="34C3D5E0" w14:textId="77777777" w:rsidR="00B1035E" w:rsidRDefault="00000000">
            <w:pPr>
              <w:pStyle w:val="Listenabsatz"/>
              <w:numPr>
                <w:ilvl w:val="0"/>
                <w:numId w:val="2"/>
              </w:numPr>
              <w:spacing w:after="40" w:line="280" w:lineRule="auto"/>
            </w:pPr>
            <w:r>
              <w:rPr>
                <w:color w:val="2C2C2C"/>
              </w:rPr>
              <w:t>Leistungskurse: Mathematik, Wirtschaft · Abschlussnote: 2,3</w:t>
            </w:r>
          </w:p>
          <w:p w14:paraId="57F0B463" w14:textId="77777777" w:rsidR="00B1035E" w:rsidRDefault="00000000">
            <w:pPr>
              <w:pBdr>
                <w:bottom w:val="single" w:sz="12" w:space="4" w:color="B08D3C"/>
              </w:pBdr>
              <w:spacing w:before="240" w:after="160"/>
            </w:pPr>
            <w:r>
              <w:rPr>
                <w:b/>
                <w:bCs/>
                <w:color w:val="1B3A57"/>
                <w:spacing w:val="40"/>
                <w:sz w:val="26"/>
                <w:szCs w:val="26"/>
              </w:rPr>
              <w:t>REFERENZEN</w:t>
            </w:r>
          </w:p>
          <w:p w14:paraId="484514C7" w14:textId="77777777" w:rsidR="00B1035E" w:rsidRDefault="00000000">
            <w:pPr>
              <w:spacing w:after="200"/>
            </w:pPr>
            <w:r>
              <w:rPr>
                <w:i/>
                <w:iCs/>
                <w:color w:val="555555"/>
              </w:rPr>
              <w:t>Referenzen ehemaliger Arbeitgeber stelle ich Ihnen gerne auf Anfrage zur Verfügung.</w:t>
            </w:r>
          </w:p>
          <w:p w14:paraId="1D3AF5D4" w14:textId="77777777" w:rsidR="00B1035E" w:rsidRDefault="00000000">
            <w:pPr>
              <w:spacing w:before="400" w:after="40"/>
            </w:pPr>
            <w:r>
              <w:rPr>
                <w:color w:val="2C2C2C"/>
              </w:rPr>
              <w:t>München, [Datum eintragen]</w:t>
            </w:r>
          </w:p>
          <w:p w14:paraId="79F59031" w14:textId="77777777" w:rsidR="00B1035E" w:rsidRDefault="00B1035E">
            <w:pPr>
              <w:pBdr>
                <w:bottom w:val="single" w:sz="6" w:space="1" w:color="2C2C2C"/>
              </w:pBdr>
              <w:spacing w:before="200"/>
            </w:pPr>
          </w:p>
          <w:p w14:paraId="5CA9A142" w14:textId="77777777" w:rsidR="00B1035E" w:rsidRDefault="00000000">
            <w:pPr>
              <w:spacing w:before="40"/>
            </w:pPr>
            <w:r>
              <w:rPr>
                <w:i/>
                <w:iCs/>
                <w:color w:val="555555"/>
              </w:rPr>
              <w:t>Katharina Wagner</w:t>
            </w:r>
          </w:p>
        </w:tc>
      </w:tr>
    </w:tbl>
    <w:p w14:paraId="7112D85E" w14:textId="77777777" w:rsidR="00637C90" w:rsidRDefault="00637C90"/>
    <w:sectPr w:rsidR="00637C90" w:rsidSect="005E57F0">
      <w:pgSz w:w="11906" w:h="16838"/>
      <w:pgMar w:top="426" w:right="720" w:bottom="284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46F37"/>
    <w:multiLevelType w:val="hybridMultilevel"/>
    <w:tmpl w:val="A9BC18F4"/>
    <w:lvl w:ilvl="0" w:tplc="86469D3C">
      <w:start w:val="1"/>
      <w:numFmt w:val="bullet"/>
      <w:lvlText w:val="▸"/>
      <w:lvlJc w:val="left"/>
      <w:pPr>
        <w:ind w:left="360" w:hanging="240"/>
      </w:pPr>
      <w:rPr>
        <w:b/>
        <w:bCs/>
        <w:color w:val="B08D3C"/>
      </w:rPr>
    </w:lvl>
    <w:lvl w:ilvl="1" w:tplc="8C5083C8">
      <w:numFmt w:val="decimal"/>
      <w:lvlText w:val=""/>
      <w:lvlJc w:val="left"/>
    </w:lvl>
    <w:lvl w:ilvl="2" w:tplc="F57AD45C">
      <w:numFmt w:val="decimal"/>
      <w:lvlText w:val=""/>
      <w:lvlJc w:val="left"/>
    </w:lvl>
    <w:lvl w:ilvl="3" w:tplc="729434F4">
      <w:numFmt w:val="decimal"/>
      <w:lvlText w:val=""/>
      <w:lvlJc w:val="left"/>
    </w:lvl>
    <w:lvl w:ilvl="4" w:tplc="F904C868">
      <w:numFmt w:val="decimal"/>
      <w:lvlText w:val=""/>
      <w:lvlJc w:val="left"/>
    </w:lvl>
    <w:lvl w:ilvl="5" w:tplc="DF4052C8">
      <w:numFmt w:val="decimal"/>
      <w:lvlText w:val=""/>
      <w:lvlJc w:val="left"/>
    </w:lvl>
    <w:lvl w:ilvl="6" w:tplc="11B46AB8">
      <w:numFmt w:val="decimal"/>
      <w:lvlText w:val=""/>
      <w:lvlJc w:val="left"/>
    </w:lvl>
    <w:lvl w:ilvl="7" w:tplc="7FDC7826">
      <w:numFmt w:val="decimal"/>
      <w:lvlText w:val=""/>
      <w:lvlJc w:val="left"/>
    </w:lvl>
    <w:lvl w:ilvl="8" w:tplc="BE8800D0">
      <w:numFmt w:val="decimal"/>
      <w:lvlText w:val=""/>
      <w:lvlJc w:val="left"/>
    </w:lvl>
  </w:abstractNum>
  <w:abstractNum w:abstractNumId="1" w15:restartNumberingAfterBreak="0">
    <w:nsid w:val="38FF5612"/>
    <w:multiLevelType w:val="hybridMultilevel"/>
    <w:tmpl w:val="FD0C4F76"/>
    <w:lvl w:ilvl="0" w:tplc="B2666E7E">
      <w:start w:val="1"/>
      <w:numFmt w:val="bullet"/>
      <w:lvlText w:val="●"/>
      <w:lvlJc w:val="left"/>
      <w:pPr>
        <w:ind w:left="720" w:hanging="360"/>
      </w:pPr>
    </w:lvl>
    <w:lvl w:ilvl="1" w:tplc="35125B54">
      <w:start w:val="1"/>
      <w:numFmt w:val="bullet"/>
      <w:lvlText w:val="○"/>
      <w:lvlJc w:val="left"/>
      <w:pPr>
        <w:ind w:left="1440" w:hanging="360"/>
      </w:pPr>
    </w:lvl>
    <w:lvl w:ilvl="2" w:tplc="FC561266">
      <w:start w:val="1"/>
      <w:numFmt w:val="bullet"/>
      <w:lvlText w:val="■"/>
      <w:lvlJc w:val="left"/>
      <w:pPr>
        <w:ind w:left="2160" w:hanging="360"/>
      </w:pPr>
    </w:lvl>
    <w:lvl w:ilvl="3" w:tplc="3E2EE416">
      <w:start w:val="1"/>
      <w:numFmt w:val="bullet"/>
      <w:lvlText w:val="●"/>
      <w:lvlJc w:val="left"/>
      <w:pPr>
        <w:ind w:left="2880" w:hanging="360"/>
      </w:pPr>
    </w:lvl>
    <w:lvl w:ilvl="4" w:tplc="B776ACD2">
      <w:start w:val="1"/>
      <w:numFmt w:val="bullet"/>
      <w:lvlText w:val="○"/>
      <w:lvlJc w:val="left"/>
      <w:pPr>
        <w:ind w:left="3600" w:hanging="360"/>
      </w:pPr>
    </w:lvl>
    <w:lvl w:ilvl="5" w:tplc="7B4C8FD0">
      <w:start w:val="1"/>
      <w:numFmt w:val="bullet"/>
      <w:lvlText w:val="■"/>
      <w:lvlJc w:val="left"/>
      <w:pPr>
        <w:ind w:left="4320" w:hanging="360"/>
      </w:pPr>
    </w:lvl>
    <w:lvl w:ilvl="6" w:tplc="9FE81498">
      <w:start w:val="1"/>
      <w:numFmt w:val="bullet"/>
      <w:lvlText w:val="●"/>
      <w:lvlJc w:val="left"/>
      <w:pPr>
        <w:ind w:left="5040" w:hanging="360"/>
      </w:pPr>
    </w:lvl>
    <w:lvl w:ilvl="7" w:tplc="782CCD20">
      <w:start w:val="1"/>
      <w:numFmt w:val="bullet"/>
      <w:lvlText w:val="●"/>
      <w:lvlJc w:val="left"/>
      <w:pPr>
        <w:ind w:left="5760" w:hanging="360"/>
      </w:pPr>
    </w:lvl>
    <w:lvl w:ilvl="8" w:tplc="C42073D2">
      <w:start w:val="1"/>
      <w:numFmt w:val="bullet"/>
      <w:lvlText w:val="●"/>
      <w:lvlJc w:val="left"/>
      <w:pPr>
        <w:ind w:left="6480" w:hanging="360"/>
      </w:pPr>
    </w:lvl>
  </w:abstractNum>
  <w:num w:numId="1" w16cid:durableId="1044478965">
    <w:abstractNumId w:val="1"/>
    <w:lvlOverride w:ilvl="0">
      <w:startOverride w:val="1"/>
    </w:lvlOverride>
  </w:num>
  <w:num w:numId="2" w16cid:durableId="1403140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5E"/>
    <w:rsid w:val="005E57F0"/>
    <w:rsid w:val="00637C90"/>
    <w:rsid w:val="00AC7107"/>
    <w:rsid w:val="00B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3F1D"/>
  <w15:docId w15:val="{664F67A4-AEFC-4DFE-86B6-70E1DEA6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— Buchhalterin</dc:title>
  <dc:creator>Claude</dc:creator>
  <cp:lastModifiedBy>Sergio Jiménez Canales</cp:lastModifiedBy>
  <cp:revision>3</cp:revision>
  <dcterms:created xsi:type="dcterms:W3CDTF">2026-05-16T09:31:00Z</dcterms:created>
  <dcterms:modified xsi:type="dcterms:W3CDTF">2026-05-16T10:54:00Z</dcterms:modified>
</cp:coreProperties>
</file>