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6002E" w14:paraId="221AB92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200" w:type="dxa"/>
              <w:right w:w="0" w:type="dxa"/>
            </w:tcMar>
          </w:tcPr>
          <w:p w14:paraId="291097DE" w14:textId="6B45C3A1" w:rsidR="00F6002E" w:rsidRDefault="002166A2">
            <w:r>
              <w:rPr>
                <w:rFonts w:ascii="Calibri Light" w:eastAsia="Calibri Light" w:hAnsi="Calibri Light" w:cs="Calibri Light"/>
                <w:noProof/>
                <w:color w:val="3D2C8D"/>
                <w:spacing w:val="60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3C8B513" wp14:editId="3D98AA96">
                  <wp:simplePos x="0" y="0"/>
                  <wp:positionH relativeFrom="column">
                    <wp:posOffset>5429250</wp:posOffset>
                  </wp:positionH>
                  <wp:positionV relativeFrom="paragraph">
                    <wp:posOffset>-238125</wp:posOffset>
                  </wp:positionV>
                  <wp:extent cx="942975" cy="993161"/>
                  <wp:effectExtent l="0" t="0" r="0" b="0"/>
                  <wp:wrapNone/>
                  <wp:docPr id="17093276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93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Calibri Light" w:eastAsia="Calibri Light" w:hAnsi="Calibri Light" w:cs="Calibri Light"/>
                <w:color w:val="3D2C8D"/>
                <w:spacing w:val="60"/>
                <w:sz w:val="56"/>
                <w:szCs w:val="56"/>
              </w:rPr>
              <w:t>LUKAS</w:t>
            </w:r>
          </w:p>
          <w:p w14:paraId="7C9EF97C" w14:textId="77777777" w:rsidR="00F6002E" w:rsidRDefault="00000000">
            <w:pPr>
              <w:spacing w:after="80"/>
            </w:pPr>
            <w:r>
              <w:rPr>
                <w:b/>
                <w:bCs/>
                <w:color w:val="3D2C8D"/>
                <w:spacing w:val="60"/>
                <w:sz w:val="56"/>
                <w:szCs w:val="56"/>
              </w:rPr>
              <w:t>HOFFMANN</w:t>
            </w:r>
          </w:p>
          <w:p w14:paraId="79D60214" w14:textId="77777777" w:rsidR="00F6002E" w:rsidRDefault="00000000">
            <w:pPr>
              <w:pBdr>
                <w:top w:val="single" w:sz="12" w:space="4" w:color="F26430"/>
              </w:pBdr>
            </w:pPr>
            <w:r>
              <w:rPr>
                <w:b/>
                <w:bCs/>
                <w:color w:val="F26430"/>
                <w:spacing w:val="80"/>
                <w:sz w:val="22"/>
                <w:szCs w:val="22"/>
              </w:rPr>
              <w:t>CALL-CENTER-AGENT  /  KUNDENBERATER</w:t>
            </w:r>
          </w:p>
        </w:tc>
      </w:tr>
    </w:tbl>
    <w:p w14:paraId="763E82DB" w14:textId="77777777" w:rsidR="00F6002E" w:rsidRDefault="00F6002E"/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7066"/>
      </w:tblGrid>
      <w:tr w:rsidR="00F6002E" w14:paraId="3A19C91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1FB"/>
            <w:tcMar>
              <w:top w:w="300" w:type="dxa"/>
              <w:left w:w="280" w:type="dxa"/>
              <w:bottom w:w="300" w:type="dxa"/>
              <w:right w:w="280" w:type="dxa"/>
            </w:tcMar>
          </w:tcPr>
          <w:p w14:paraId="572EFC66" w14:textId="77777777" w:rsidR="00F6002E" w:rsidRDefault="00000000">
            <w:pPr>
              <w:pBdr>
                <w:bottom w:val="single" w:sz="6" w:space="2" w:color="F26430"/>
              </w:pBdr>
              <w:spacing w:before="180" w:after="80"/>
            </w:pPr>
            <w:r>
              <w:rPr>
                <w:b/>
                <w:bCs/>
                <w:color w:val="3D2C8D"/>
                <w:spacing w:val="30"/>
                <w:sz w:val="20"/>
                <w:szCs w:val="20"/>
              </w:rPr>
              <w:t>KONTAKT</w:t>
            </w:r>
          </w:p>
          <w:p w14:paraId="4095C42C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Adresse</w:t>
            </w:r>
          </w:p>
          <w:p w14:paraId="4C93B422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Hauptstraße 112</w:t>
            </w:r>
          </w:p>
          <w:p w14:paraId="5972689F" w14:textId="77777777" w:rsidR="00F6002E" w:rsidRDefault="00000000">
            <w:pPr>
              <w:spacing w:after="100" w:line="260" w:lineRule="auto"/>
            </w:pPr>
            <w:r>
              <w:rPr>
                <w:color w:val="2B2B2B"/>
              </w:rPr>
              <w:t>50667 Köln</w:t>
            </w:r>
          </w:p>
          <w:p w14:paraId="152487A9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Telefon</w:t>
            </w:r>
          </w:p>
          <w:p w14:paraId="35752773" w14:textId="77777777" w:rsidR="00F6002E" w:rsidRDefault="00000000">
            <w:pPr>
              <w:spacing w:after="100" w:line="260" w:lineRule="auto"/>
            </w:pPr>
            <w:r>
              <w:rPr>
                <w:color w:val="2B2B2B"/>
              </w:rPr>
              <w:t>+49 173 4827619</w:t>
            </w:r>
          </w:p>
          <w:p w14:paraId="6A77446F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E-Mail</w:t>
            </w:r>
          </w:p>
          <w:p w14:paraId="7C895879" w14:textId="77777777" w:rsidR="00F6002E" w:rsidRDefault="00000000">
            <w:pPr>
              <w:spacing w:after="100" w:line="260" w:lineRule="auto"/>
            </w:pPr>
            <w:r>
              <w:rPr>
                <w:color w:val="2B2B2B"/>
              </w:rPr>
              <w:t>lukas.hoffmann@email.de</w:t>
            </w:r>
          </w:p>
          <w:p w14:paraId="3C14075A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Geburtsdatum</w:t>
            </w:r>
          </w:p>
          <w:p w14:paraId="676AE906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22.07.1995, Köln</w:t>
            </w:r>
          </w:p>
          <w:p w14:paraId="0B7A8983" w14:textId="77777777" w:rsidR="00F6002E" w:rsidRDefault="00000000">
            <w:pPr>
              <w:pBdr>
                <w:bottom w:val="single" w:sz="6" w:space="2" w:color="F26430"/>
              </w:pBdr>
              <w:spacing w:before="180" w:after="80"/>
            </w:pPr>
            <w:r>
              <w:rPr>
                <w:b/>
                <w:bCs/>
                <w:color w:val="3D2C8D"/>
                <w:spacing w:val="30"/>
                <w:sz w:val="20"/>
                <w:szCs w:val="20"/>
              </w:rPr>
              <w:t>PERSÖNLICHES</w:t>
            </w:r>
          </w:p>
          <w:p w14:paraId="76FA2381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Familienstand</w:t>
            </w:r>
          </w:p>
          <w:p w14:paraId="7530FF8D" w14:textId="77777777" w:rsidR="00F6002E" w:rsidRDefault="00000000">
            <w:pPr>
              <w:spacing w:after="100" w:line="260" w:lineRule="auto"/>
            </w:pPr>
            <w:r>
              <w:rPr>
                <w:color w:val="2B2B2B"/>
              </w:rPr>
              <w:t>Ledig</w:t>
            </w:r>
          </w:p>
          <w:p w14:paraId="73C8AF71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Staatsangehörigkeit</w:t>
            </w:r>
          </w:p>
          <w:p w14:paraId="74FF7F8E" w14:textId="77777777" w:rsidR="00F6002E" w:rsidRDefault="00000000">
            <w:pPr>
              <w:spacing w:after="100" w:line="260" w:lineRule="auto"/>
            </w:pPr>
            <w:r>
              <w:rPr>
                <w:color w:val="2B2B2B"/>
              </w:rPr>
              <w:t>Deutsch</w:t>
            </w:r>
          </w:p>
          <w:p w14:paraId="08CD4E05" w14:textId="77777777" w:rsidR="00F6002E" w:rsidRDefault="00000000">
            <w:pPr>
              <w:spacing w:after="40" w:line="260" w:lineRule="auto"/>
            </w:pPr>
            <w:r>
              <w:rPr>
                <w:b/>
                <w:bCs/>
                <w:color w:val="3D2C8D"/>
              </w:rPr>
              <w:t>Verfügbarkeit</w:t>
            </w:r>
          </w:p>
          <w:p w14:paraId="4736CACA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Schichtbereitschaft</w:t>
            </w:r>
          </w:p>
          <w:p w14:paraId="1C0E9155" w14:textId="77777777" w:rsidR="00F6002E" w:rsidRDefault="00000000">
            <w:pPr>
              <w:pBdr>
                <w:bottom w:val="single" w:sz="6" w:space="2" w:color="F26430"/>
              </w:pBdr>
              <w:spacing w:before="180" w:after="80"/>
            </w:pPr>
            <w:r>
              <w:rPr>
                <w:b/>
                <w:bCs/>
                <w:color w:val="3D2C8D"/>
                <w:spacing w:val="30"/>
                <w:sz w:val="20"/>
                <w:szCs w:val="20"/>
              </w:rPr>
              <w:t>EDV &amp; SYSTEME</w:t>
            </w:r>
          </w:p>
          <w:p w14:paraId="75EA3D92" w14:textId="77777777" w:rsidR="00F6002E" w:rsidRDefault="00000000">
            <w:pPr>
              <w:spacing w:after="50"/>
            </w:pPr>
            <w:r>
              <w:rPr>
                <w:color w:val="2B2B2B"/>
              </w:rPr>
              <w:t>MS Office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●●●●●</w:t>
            </w:r>
          </w:p>
          <w:p w14:paraId="3649061F" w14:textId="77777777" w:rsidR="00F6002E" w:rsidRDefault="00000000">
            <w:pPr>
              <w:spacing w:after="50"/>
            </w:pPr>
            <w:r>
              <w:rPr>
                <w:color w:val="2B2B2B"/>
              </w:rPr>
              <w:t>Salesforce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</w:t>
            </w:r>
            <w:r>
              <w:rPr>
                <w:color w:val="D7CFEC"/>
              </w:rPr>
              <w:t>○</w:t>
            </w:r>
          </w:p>
          <w:p w14:paraId="2A7CA54F" w14:textId="77777777" w:rsidR="00F6002E" w:rsidRDefault="00000000">
            <w:pPr>
              <w:spacing w:after="50"/>
            </w:pPr>
            <w:r>
              <w:rPr>
                <w:color w:val="2B2B2B"/>
              </w:rPr>
              <w:t>SAP CRM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</w:t>
            </w:r>
            <w:r>
              <w:rPr>
                <w:color w:val="D7CFEC"/>
              </w:rPr>
              <w:t>○</w:t>
            </w:r>
          </w:p>
          <w:p w14:paraId="0ADE9D92" w14:textId="77777777" w:rsidR="00F6002E" w:rsidRDefault="00000000">
            <w:pPr>
              <w:spacing w:after="50"/>
            </w:pPr>
            <w:r>
              <w:rPr>
                <w:color w:val="2B2B2B"/>
              </w:rPr>
              <w:t>Genesys Cloud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</w:t>
            </w:r>
            <w:r>
              <w:rPr>
                <w:color w:val="D7CFEC"/>
              </w:rPr>
              <w:t>○</w:t>
            </w:r>
          </w:p>
          <w:p w14:paraId="194FA3A9" w14:textId="77777777" w:rsidR="00F6002E" w:rsidRDefault="00000000">
            <w:pPr>
              <w:spacing w:after="50"/>
            </w:pPr>
            <w:r>
              <w:rPr>
                <w:color w:val="2B2B2B"/>
              </w:rPr>
              <w:t>Avaya / 3CX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</w:t>
            </w:r>
            <w:r>
              <w:rPr>
                <w:color w:val="D7CFEC"/>
              </w:rPr>
              <w:t>○○</w:t>
            </w:r>
          </w:p>
          <w:p w14:paraId="1F465806" w14:textId="77777777" w:rsidR="00F6002E" w:rsidRDefault="00000000">
            <w:pPr>
              <w:spacing w:after="50"/>
            </w:pPr>
            <w:r>
              <w:rPr>
                <w:color w:val="2B2B2B"/>
              </w:rPr>
              <w:t>Ticket-Tools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</w:t>
            </w:r>
            <w:r>
              <w:rPr>
                <w:color w:val="D7CFEC"/>
              </w:rPr>
              <w:t>○</w:t>
            </w:r>
          </w:p>
          <w:p w14:paraId="68AB988C" w14:textId="77777777" w:rsidR="00F6002E" w:rsidRDefault="00000000">
            <w:pPr>
              <w:pBdr>
                <w:bottom w:val="single" w:sz="6" w:space="2" w:color="F26430"/>
              </w:pBdr>
              <w:spacing w:before="180" w:after="80"/>
            </w:pPr>
            <w:r>
              <w:rPr>
                <w:b/>
                <w:bCs/>
                <w:color w:val="3D2C8D"/>
                <w:spacing w:val="30"/>
                <w:sz w:val="20"/>
                <w:szCs w:val="20"/>
              </w:rPr>
              <w:t>SPRACHEN</w:t>
            </w:r>
          </w:p>
          <w:p w14:paraId="1A081FCF" w14:textId="77777777" w:rsidR="00F6002E" w:rsidRDefault="00000000">
            <w:pPr>
              <w:spacing w:after="50"/>
            </w:pPr>
            <w:r>
              <w:rPr>
                <w:color w:val="2B2B2B"/>
              </w:rPr>
              <w:t>Deutsch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●●●●●</w:t>
            </w:r>
          </w:p>
          <w:p w14:paraId="44B8FFB9" w14:textId="77777777" w:rsidR="00F6002E" w:rsidRDefault="00000000">
            <w:pPr>
              <w:spacing w:after="50"/>
            </w:pPr>
            <w:r>
              <w:rPr>
                <w:color w:val="2B2B2B"/>
              </w:rPr>
              <w:t>Englisch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</w:t>
            </w:r>
            <w:r>
              <w:rPr>
                <w:color w:val="D7CFEC"/>
              </w:rPr>
              <w:t>○</w:t>
            </w:r>
          </w:p>
          <w:p w14:paraId="0837268A" w14:textId="77777777" w:rsidR="00F6002E" w:rsidRDefault="00000000">
            <w:pPr>
              <w:spacing w:after="50"/>
            </w:pPr>
            <w:r>
              <w:rPr>
                <w:color w:val="2B2B2B"/>
              </w:rPr>
              <w:t>Türkisch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●●●●●</w:t>
            </w:r>
          </w:p>
          <w:p w14:paraId="46CE36CD" w14:textId="77777777" w:rsidR="00F6002E" w:rsidRDefault="00000000">
            <w:pPr>
              <w:spacing w:after="50"/>
            </w:pPr>
            <w:r>
              <w:rPr>
                <w:color w:val="2B2B2B"/>
              </w:rPr>
              <w:t>Spanisch</w:t>
            </w:r>
            <w:r>
              <w:t xml:space="preserve">  </w:t>
            </w:r>
            <w:r>
              <w:rPr>
                <w:b/>
                <w:bCs/>
                <w:color w:val="F26430"/>
              </w:rPr>
              <w:t>●●</w:t>
            </w:r>
            <w:r>
              <w:rPr>
                <w:color w:val="D7CFEC"/>
              </w:rPr>
              <w:t>○○○</w:t>
            </w:r>
          </w:p>
          <w:p w14:paraId="701938ED" w14:textId="77777777" w:rsidR="00F6002E" w:rsidRDefault="00000000">
            <w:pPr>
              <w:pBdr>
                <w:bottom w:val="single" w:sz="6" w:space="2" w:color="F26430"/>
              </w:pBdr>
              <w:spacing w:before="180" w:after="80"/>
            </w:pPr>
            <w:r>
              <w:rPr>
                <w:b/>
                <w:bCs/>
                <w:color w:val="3D2C8D"/>
                <w:spacing w:val="30"/>
                <w:sz w:val="20"/>
                <w:szCs w:val="20"/>
              </w:rPr>
              <w:t>SOFT SKILLS</w:t>
            </w:r>
          </w:p>
          <w:p w14:paraId="12A9CFDD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Kommunikationsstärke,</w:t>
            </w:r>
          </w:p>
          <w:p w14:paraId="17981D31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Stressresistenz,</w:t>
            </w:r>
          </w:p>
          <w:p w14:paraId="41A4945A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Empathie,</w:t>
            </w:r>
          </w:p>
          <w:p w14:paraId="61DC1955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Lösungsorientierung,</w:t>
            </w:r>
          </w:p>
          <w:p w14:paraId="53C4CD82" w14:textId="77777777" w:rsidR="00F6002E" w:rsidRDefault="00000000">
            <w:pPr>
              <w:spacing w:after="40" w:line="260" w:lineRule="auto"/>
            </w:pPr>
            <w:r>
              <w:rPr>
                <w:color w:val="2B2B2B"/>
              </w:rPr>
              <w:t>Teamfähigkeit</w:t>
            </w:r>
          </w:p>
        </w:tc>
        <w:tc>
          <w:tcPr>
            <w:tcW w:w="7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200" w:type="dxa"/>
            </w:tcMar>
          </w:tcPr>
          <w:p w14:paraId="400CE931" w14:textId="77777777" w:rsidR="00F6002E" w:rsidRDefault="00000000">
            <w:pPr>
              <w:pBdr>
                <w:bottom w:val="single" w:sz="8" w:space="2" w:color="3D2C8D"/>
              </w:pBdr>
              <w:spacing w:before="200" w:after="100"/>
            </w:pPr>
            <w:r>
              <w:rPr>
                <w:b/>
                <w:bCs/>
                <w:color w:val="3D2C8D"/>
                <w:spacing w:val="40"/>
                <w:sz w:val="24"/>
                <w:szCs w:val="24"/>
              </w:rPr>
              <w:t>PROFIL</w:t>
            </w:r>
          </w:p>
          <w:p w14:paraId="4A5AC508" w14:textId="77777777" w:rsidR="00F6002E" w:rsidRDefault="00000000">
            <w:pPr>
              <w:spacing w:after="100" w:line="280" w:lineRule="auto"/>
              <w:jc w:val="both"/>
            </w:pPr>
            <w:r>
              <w:rPr>
                <w:color w:val="2B2B2B"/>
              </w:rPr>
              <w:t>Erfahrener Call-Center-Agent mit über 5 Jahren Berufserfahrung im In- und Outbound sowie in der telefonischen Kundenbetreuung. Ausgeprägte Kommunikationsfähigkeit, freundliche Telefonstimme und hohe Belastbarkeit auch in stressigen Situationen. Erfahrung mit gängigen CRM- und Ticketsystemen sowie nachweisliche Erfolge in Kundenbindung und Beschwerdemanagement. Mehrsprachig (Deutsch, Englisch, Türkisch) und mit Schichtbereitschaft.</w:t>
            </w:r>
          </w:p>
          <w:p w14:paraId="1745A1A5" w14:textId="77777777" w:rsidR="00F6002E" w:rsidRDefault="00000000">
            <w:pPr>
              <w:pBdr>
                <w:bottom w:val="single" w:sz="8" w:space="2" w:color="3D2C8D"/>
              </w:pBdr>
              <w:spacing w:before="200" w:after="100"/>
            </w:pPr>
            <w:r>
              <w:rPr>
                <w:b/>
                <w:bCs/>
                <w:color w:val="3D2C8D"/>
                <w:spacing w:val="40"/>
                <w:sz w:val="24"/>
                <w:szCs w:val="24"/>
              </w:rPr>
              <w:t>BERUFSERFAHRUNG</w:t>
            </w:r>
          </w:p>
          <w:p w14:paraId="6556F355" w14:textId="77777777" w:rsidR="00F6002E" w:rsidRDefault="00000000">
            <w:pPr>
              <w:spacing w:before="80" w:after="20"/>
            </w:pPr>
            <w:r>
              <w:rPr>
                <w:b/>
                <w:bCs/>
                <w:color w:val="F26430"/>
              </w:rPr>
              <w:t>05/2023 – heute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Call-Center-Agent (Inbound)</w:t>
            </w:r>
          </w:p>
          <w:p w14:paraId="53C1ED27" w14:textId="77777777" w:rsidR="00F6002E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Telekommunikations-Service Rhein GmbH – Köln</w:t>
            </w:r>
          </w:p>
          <w:p w14:paraId="51B3D2E0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Telefonische Betreuung von Bestandskunden im Bereich Mobilfunk und Internet</w:t>
            </w:r>
          </w:p>
          <w:p w14:paraId="7AADAFD1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Bearbeitung von Reklamationen, Vertragsänderungen und technischen Anfragen (1st-Level)</w:t>
            </w:r>
          </w:p>
          <w:p w14:paraId="743ED9F6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Erfassung und Pflege von Kundendaten in Salesforce, Ticket-Dokumentation</w:t>
            </w:r>
          </w:p>
          <w:p w14:paraId="2A3CA815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Kundenzufriedenheit 94 %, AHT &lt; 4:30 Min., FCR-Quote 82 %</w:t>
            </w:r>
          </w:p>
          <w:p w14:paraId="7408EEE3" w14:textId="77777777" w:rsidR="00F6002E" w:rsidRDefault="00000000">
            <w:pPr>
              <w:spacing w:before="80" w:after="20"/>
            </w:pPr>
            <w:r>
              <w:rPr>
                <w:b/>
                <w:bCs/>
                <w:color w:val="F26430"/>
              </w:rPr>
              <w:t>08/2020 – 04/2023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Kundenberater Outbound</w:t>
            </w:r>
          </w:p>
          <w:p w14:paraId="15C182B0" w14:textId="77777777" w:rsidR="00F6002E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DirectCall Marketing GmbH – Düsseldorf</w:t>
            </w:r>
          </w:p>
          <w:p w14:paraId="3BBF561B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Aktive Kundenansprache im B2C-Bereich (Energieversorgung, Versicherungen)</w:t>
            </w:r>
          </w:p>
          <w:p w14:paraId="36571E2E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Terminvereinbarung für den Außendienst, Vertragsverlängerungen, Cross- und Upselling</w:t>
            </w:r>
          </w:p>
          <w:p w14:paraId="472D926B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Regelmäßig unter den Top 3 der Verkaufsrangliste (Monatsziel zu 115 % erfüllt)</w:t>
            </w:r>
          </w:p>
          <w:p w14:paraId="3A56E631" w14:textId="77777777" w:rsidR="00F6002E" w:rsidRDefault="00000000">
            <w:pPr>
              <w:spacing w:before="80" w:after="20"/>
            </w:pPr>
            <w:r>
              <w:rPr>
                <w:b/>
                <w:bCs/>
                <w:color w:val="F26430"/>
              </w:rPr>
              <w:t>09/2018 – 07/2020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Mitarbeiter Servicehotline</w:t>
            </w:r>
          </w:p>
          <w:p w14:paraId="32C9BF0B" w14:textId="77777777" w:rsidR="00F6002E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Versandhaus Westfalen AG – Köln</w:t>
            </w:r>
          </w:p>
          <w:p w14:paraId="00B2C94A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Auftragsannahme, Bestellabwicklung und Bearbeitung von Retouren</w:t>
            </w:r>
          </w:p>
          <w:p w14:paraId="65E0C983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Schriftliche und telefonische Korrespondenz mit Kunden (Inbound)</w:t>
            </w:r>
          </w:p>
          <w:p w14:paraId="7B9F982E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Schnittstelle zwischen Kunden, Logistik und Buchhaltung</w:t>
            </w:r>
          </w:p>
          <w:p w14:paraId="349E101A" w14:textId="77777777" w:rsidR="00F6002E" w:rsidRDefault="00000000">
            <w:pPr>
              <w:pBdr>
                <w:bottom w:val="single" w:sz="8" w:space="2" w:color="3D2C8D"/>
              </w:pBdr>
              <w:spacing w:before="200" w:after="100"/>
            </w:pPr>
            <w:r>
              <w:rPr>
                <w:b/>
                <w:bCs/>
                <w:color w:val="3D2C8D"/>
                <w:spacing w:val="40"/>
                <w:sz w:val="24"/>
                <w:szCs w:val="24"/>
              </w:rPr>
              <w:t>AUSBILDUNG</w:t>
            </w:r>
          </w:p>
          <w:p w14:paraId="2EDC84CC" w14:textId="77777777" w:rsidR="00F6002E" w:rsidRDefault="00000000">
            <w:pPr>
              <w:spacing w:before="80" w:after="20"/>
            </w:pPr>
            <w:r>
              <w:rPr>
                <w:b/>
                <w:bCs/>
                <w:color w:val="F26430"/>
              </w:rPr>
              <w:t>09/2015 – 06/2018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Ausbildung zum Kaufmann für Dialogmarketing</w:t>
            </w:r>
          </w:p>
          <w:p w14:paraId="5CDF474C" w14:textId="77777777" w:rsidR="00F6002E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Versandhaus Westfalen AG / IHK Köln – Köln</w:t>
            </w:r>
          </w:p>
          <w:p w14:paraId="7CBF097E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Schwerpunkte: Kundenkommunikation, Beschwerdemanagement, CRM</w:t>
            </w:r>
          </w:p>
          <w:p w14:paraId="47DC33A3" w14:textId="77777777" w:rsidR="00F6002E" w:rsidRDefault="00000000">
            <w:pPr>
              <w:spacing w:after="30" w:line="260" w:lineRule="auto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color w:val="2B2B2B"/>
              </w:rPr>
              <w:t>Abschlussnote: 2,3 (gut)</w:t>
            </w:r>
          </w:p>
          <w:p w14:paraId="65B5E0A2" w14:textId="77777777" w:rsidR="00F6002E" w:rsidRDefault="00000000">
            <w:pPr>
              <w:spacing w:before="80" w:after="20"/>
            </w:pPr>
            <w:r>
              <w:rPr>
                <w:b/>
                <w:bCs/>
                <w:color w:val="F26430"/>
              </w:rPr>
              <w:t>09/2007 – 07/2014</w:t>
            </w:r>
            <w:r>
              <w:rPr>
                <w:color w:val="595959"/>
              </w:rPr>
              <w:t xml:space="preserve">   |   </w:t>
            </w:r>
            <w:r>
              <w:rPr>
                <w:b/>
                <w:bCs/>
                <w:color w:val="2B2B2B"/>
                <w:sz w:val="20"/>
                <w:szCs w:val="20"/>
              </w:rPr>
              <w:t>Mittlere Reife (Realschulabschluss)</w:t>
            </w:r>
          </w:p>
          <w:p w14:paraId="0D77A0B0" w14:textId="77777777" w:rsidR="00F6002E" w:rsidRDefault="00000000">
            <w:pPr>
              <w:spacing w:after="60"/>
            </w:pPr>
            <w:r>
              <w:rPr>
                <w:i/>
                <w:iCs/>
                <w:color w:val="595959"/>
              </w:rPr>
              <w:t>Gesamtschule Köln-Mülheim – Köln</w:t>
            </w:r>
          </w:p>
          <w:p w14:paraId="415C40C0" w14:textId="77777777" w:rsidR="00F6002E" w:rsidRDefault="00000000">
            <w:pPr>
              <w:pBdr>
                <w:bottom w:val="single" w:sz="8" w:space="2" w:color="3D2C8D"/>
              </w:pBdr>
              <w:spacing w:before="200" w:after="100"/>
            </w:pPr>
            <w:r>
              <w:rPr>
                <w:b/>
                <w:bCs/>
                <w:color w:val="3D2C8D"/>
                <w:spacing w:val="40"/>
                <w:sz w:val="24"/>
                <w:szCs w:val="24"/>
              </w:rPr>
              <w:t>WEITERBILDUNG</w:t>
            </w:r>
          </w:p>
          <w:p w14:paraId="0B2CE42A" w14:textId="77777777" w:rsidR="00F6002E" w:rsidRDefault="00000000">
            <w:pPr>
              <w:spacing w:before="40" w:after="30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Beschwerdemanagement &amp; Deeskalation </w:t>
            </w:r>
            <w:r>
              <w:rPr>
                <w:color w:val="595959"/>
              </w:rPr>
              <w:t>(TÜV Rheinland, 2024)</w:t>
            </w:r>
          </w:p>
          <w:p w14:paraId="5439CDA3" w14:textId="77777777" w:rsidR="00F6002E" w:rsidRPr="002166A2" w:rsidRDefault="00000000">
            <w:pPr>
              <w:spacing w:after="30"/>
              <w:ind w:left="200" w:hanging="200"/>
              <w:rPr>
                <w:lang w:val="es-ES"/>
              </w:rPr>
            </w:pPr>
            <w:r w:rsidRPr="002166A2">
              <w:rPr>
                <w:b/>
                <w:bCs/>
                <w:color w:val="F26430"/>
                <w:lang w:val="es-ES"/>
              </w:rPr>
              <w:t xml:space="preserve">▸  </w:t>
            </w:r>
            <w:r w:rsidRPr="002166A2">
              <w:rPr>
                <w:b/>
                <w:bCs/>
                <w:color w:val="2B2B2B"/>
                <w:lang w:val="es-ES"/>
              </w:rPr>
              <w:t xml:space="preserve">Salesforce Service Cloud Basics </w:t>
            </w:r>
            <w:r w:rsidRPr="002166A2">
              <w:rPr>
                <w:color w:val="595959"/>
                <w:lang w:val="es-ES"/>
              </w:rPr>
              <w:t>(Trailhead, 2023)</w:t>
            </w:r>
          </w:p>
          <w:p w14:paraId="4892D0C3" w14:textId="77777777" w:rsidR="00F6002E" w:rsidRDefault="00000000">
            <w:pPr>
              <w:spacing w:after="30"/>
              <w:ind w:left="200" w:hanging="200"/>
            </w:pPr>
            <w:r>
              <w:rPr>
                <w:b/>
                <w:bCs/>
                <w:color w:val="F26430"/>
              </w:rPr>
              <w:t xml:space="preserve">▸  </w:t>
            </w:r>
            <w:r>
              <w:rPr>
                <w:b/>
                <w:bCs/>
                <w:color w:val="2B2B2B"/>
              </w:rPr>
              <w:t xml:space="preserve">Telefontraining &amp; Gesprächsführung </w:t>
            </w:r>
            <w:r>
              <w:rPr>
                <w:color w:val="595959"/>
              </w:rPr>
              <w:t>(IHK Köln, 2021)</w:t>
            </w:r>
          </w:p>
          <w:p w14:paraId="435FADEB" w14:textId="77777777" w:rsidR="00F6002E" w:rsidRDefault="00000000">
            <w:pPr>
              <w:spacing w:before="240" w:after="40"/>
            </w:pPr>
            <w:r>
              <w:rPr>
                <w:i/>
                <w:iCs/>
                <w:color w:val="595959"/>
              </w:rPr>
              <w:t>Köln, 17.05.2026</w:t>
            </w:r>
          </w:p>
          <w:p w14:paraId="489FEB7C" w14:textId="77777777" w:rsidR="00F6002E" w:rsidRDefault="00000000">
            <w:r>
              <w:rPr>
                <w:rFonts w:ascii="Lucida Handwriting" w:eastAsia="Lucida Handwriting" w:hAnsi="Lucida Handwriting" w:cs="Lucida Handwriting"/>
                <w:i/>
                <w:iCs/>
                <w:color w:val="3D2C8D"/>
                <w:sz w:val="22"/>
                <w:szCs w:val="22"/>
              </w:rPr>
              <w:t>Lukas Hoffmann</w:t>
            </w:r>
          </w:p>
        </w:tc>
      </w:tr>
    </w:tbl>
    <w:p w14:paraId="0A44576B" w14:textId="77777777" w:rsidR="0072735B" w:rsidRDefault="0072735B"/>
    <w:sectPr w:rsidR="0072735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2C64"/>
    <w:multiLevelType w:val="hybridMultilevel"/>
    <w:tmpl w:val="18B2EE80"/>
    <w:lvl w:ilvl="0" w:tplc="2D3E02BE">
      <w:start w:val="1"/>
      <w:numFmt w:val="bullet"/>
      <w:lvlText w:val="●"/>
      <w:lvlJc w:val="left"/>
      <w:pPr>
        <w:ind w:left="720" w:hanging="360"/>
      </w:pPr>
    </w:lvl>
    <w:lvl w:ilvl="1" w:tplc="A18275C2">
      <w:start w:val="1"/>
      <w:numFmt w:val="bullet"/>
      <w:lvlText w:val="○"/>
      <w:lvlJc w:val="left"/>
      <w:pPr>
        <w:ind w:left="1440" w:hanging="360"/>
      </w:pPr>
    </w:lvl>
    <w:lvl w:ilvl="2" w:tplc="F95A78F0">
      <w:start w:val="1"/>
      <w:numFmt w:val="bullet"/>
      <w:lvlText w:val="■"/>
      <w:lvlJc w:val="left"/>
      <w:pPr>
        <w:ind w:left="2160" w:hanging="360"/>
      </w:pPr>
    </w:lvl>
    <w:lvl w:ilvl="3" w:tplc="17D837F0">
      <w:start w:val="1"/>
      <w:numFmt w:val="bullet"/>
      <w:lvlText w:val="●"/>
      <w:lvlJc w:val="left"/>
      <w:pPr>
        <w:ind w:left="2880" w:hanging="360"/>
      </w:pPr>
    </w:lvl>
    <w:lvl w:ilvl="4" w:tplc="6CBE4F1C">
      <w:start w:val="1"/>
      <w:numFmt w:val="bullet"/>
      <w:lvlText w:val="○"/>
      <w:lvlJc w:val="left"/>
      <w:pPr>
        <w:ind w:left="3600" w:hanging="360"/>
      </w:pPr>
    </w:lvl>
    <w:lvl w:ilvl="5" w:tplc="3D3C7E54">
      <w:start w:val="1"/>
      <w:numFmt w:val="bullet"/>
      <w:lvlText w:val="■"/>
      <w:lvlJc w:val="left"/>
      <w:pPr>
        <w:ind w:left="4320" w:hanging="360"/>
      </w:pPr>
    </w:lvl>
    <w:lvl w:ilvl="6" w:tplc="DC32F0B6">
      <w:start w:val="1"/>
      <w:numFmt w:val="bullet"/>
      <w:lvlText w:val="●"/>
      <w:lvlJc w:val="left"/>
      <w:pPr>
        <w:ind w:left="5040" w:hanging="360"/>
      </w:pPr>
    </w:lvl>
    <w:lvl w:ilvl="7" w:tplc="02DABEFC">
      <w:start w:val="1"/>
      <w:numFmt w:val="bullet"/>
      <w:lvlText w:val="●"/>
      <w:lvlJc w:val="left"/>
      <w:pPr>
        <w:ind w:left="5760" w:hanging="360"/>
      </w:pPr>
    </w:lvl>
    <w:lvl w:ilvl="8" w:tplc="390C0242">
      <w:start w:val="1"/>
      <w:numFmt w:val="bullet"/>
      <w:lvlText w:val="●"/>
      <w:lvlJc w:val="left"/>
      <w:pPr>
        <w:ind w:left="6480" w:hanging="360"/>
      </w:pPr>
    </w:lvl>
  </w:abstractNum>
  <w:num w:numId="1" w16cid:durableId="18079679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E"/>
    <w:rsid w:val="002166A2"/>
    <w:rsid w:val="00310E66"/>
    <w:rsid w:val="0072735B"/>
    <w:rsid w:val="00F6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8A26"/>
  <w15:docId w15:val="{3194FA33-F070-4D01-A4F9-75D7CC62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Call-Center-Agent</dc:title>
  <dc:creator>Lukas Hoffmann</dc:creator>
  <cp:lastModifiedBy>Sergio Jiménez Canales</cp:lastModifiedBy>
  <cp:revision>3</cp:revision>
  <dcterms:created xsi:type="dcterms:W3CDTF">2026-05-17T14:57:00Z</dcterms:created>
  <dcterms:modified xsi:type="dcterms:W3CDTF">2026-05-17T15:06:00Z</dcterms:modified>
</cp:coreProperties>
</file>