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73"/>
        <w:gridCol w:w="5273"/>
      </w:tblGrid>
      <w:tr>
        <w:tc>
          <w:tcPr>
            <w:tcW w:type="dxa" w:w="680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0" w:type="dxa"/>
              <w:start w:w="0" w:type="dxa"/>
              <w:bottom w:w="0" w:type="dxa"/>
              <w:end w:w="80" w:type="dxa"/>
            </w:tcMar>
          </w:tcPr>
          <w:p>
            <w:pPr>
              <w:spacing w:after="0"/>
            </w:pPr>
            <w:r>
              <w:rPr>
                <w:rFonts w:ascii="Georgia" w:hAnsi="Georgia" w:eastAsia="Georgia"/>
                <w:b/>
                <w:i w:val="0"/>
                <w:color w:val="7A3E2D"/>
                <w:sz w:val="60"/>
              </w:rPr>
              <w:t>Elena Hoffmann</w:t>
            </w:r>
          </w:p>
          <w:p>
            <w:pPr>
              <w:spacing w:after="60"/>
            </w:pPr>
            <w:r>
              <w:rPr>
                <w:rFonts w:ascii="Arial" w:hAnsi="Arial" w:eastAsia="Arial"/>
                <w:b/>
                <w:i w:val="0"/>
                <w:color w:val="B86A44"/>
                <w:sz w:val="30"/>
              </w:rPr>
              <w:t>Lebenslauf Gastronomie</w:t>
            </w:r>
          </w:p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666666"/>
                <w:sz w:val="21"/>
              </w:rPr>
              <w:t>Restaurantfachfrau mit Schwerpunkt Service, Gästebetreuung und Schichtkoordination</w:t>
            </w:r>
          </w:p>
        </w:tc>
        <w:tc>
          <w:tcPr>
            <w:tcW w:type="dxa" w:w="362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0" w:type="dxa"/>
              <w:start w:w="80" w:type="dxa"/>
              <w:bottom w:w="0" w:type="dxa"/>
              <w:end w:w="0" w:type="dxa"/>
            </w:tcMar>
          </w:tcPr>
          <w:p>
            <w:pPr>
              <w:spacing w:after="40"/>
              <w:jc w:val="right"/>
            </w:pPr>
            <w:r>
              <w:rPr>
                <w:rFonts w:ascii="Arial" w:hAnsi="Arial" w:eastAsia="Arial"/>
                <w:b w:val="0"/>
                <w:i w:val="0"/>
                <w:color w:val="666666"/>
                <w:sz w:val="19"/>
              </w:rPr>
              <w:t>Hamburg, Deutschland</w:t>
            </w:r>
          </w:p>
          <w:p>
            <w:pPr>
              <w:spacing w:after="40"/>
              <w:jc w:val="right"/>
            </w:pPr>
            <w:r>
              <w:rPr>
                <w:rFonts w:ascii="Arial" w:hAnsi="Arial" w:eastAsia="Arial"/>
                <w:b w:val="0"/>
                <w:i w:val="0"/>
                <w:color w:val="666666"/>
                <w:sz w:val="19"/>
              </w:rPr>
              <w:t>+49 160 345 67 89</w:t>
            </w:r>
          </w:p>
          <w:p>
            <w:pPr>
              <w:spacing w:after="40"/>
              <w:jc w:val="right"/>
            </w:pPr>
            <w:r>
              <w:rPr>
                <w:rFonts w:ascii="Arial" w:hAnsi="Arial" w:eastAsia="Arial"/>
                <w:b w:val="0"/>
                <w:i w:val="0"/>
                <w:color w:val="666666"/>
                <w:sz w:val="19"/>
              </w:rPr>
              <w:t>elena.hoffmann@email.de</w:t>
            </w:r>
          </w:p>
          <w:p>
            <w:pPr>
              <w:spacing w:after="40"/>
              <w:jc w:val="right"/>
            </w:pPr>
            <w:r>
              <w:rPr>
                <w:rFonts w:ascii="Arial" w:hAnsi="Arial" w:eastAsia="Arial"/>
                <w:b w:val="0"/>
                <w:i w:val="0"/>
                <w:color w:val="666666"/>
                <w:sz w:val="19"/>
              </w:rPr>
              <w:t>Verfügbar ab: 01.09.2026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7A3E2D"/>
            <w:tcMar>
              <w:top w:w="45" w:type="dxa"/>
              <w:start w:w="0" w:type="dxa"/>
              <w:bottom w:w="45" w:type="dxa"/>
              <w:end w:w="0" w:type="dxa"/>
            </w:tcMar>
          </w:tcPr>
          <w:p>
            <w:pPr>
              <w:spacing w:after="0"/>
            </w:pP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73"/>
        <w:gridCol w:w="5273"/>
      </w:tblGrid>
      <w:tr>
        <w:tc>
          <w:tcPr>
            <w:tcW w:type="dxa" w:w="487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F4EDE7"/>
            <w:tcMar>
              <w:top w:w="520" w:type="dxa"/>
              <w:start w:w="240" w:type="dxa"/>
              <w:bottom w:w="280" w:type="dxa"/>
              <w:end w:w="220" w:type="dxa"/>
            </w:tcMar>
            <w:vAlign w:val="top"/>
          </w:tcPr>
          <w:p>
            <w:pPr>
              <w:spacing w:after="0"/>
            </w:pPr>
          </w:p>
          <w:p>
            <w:pPr>
              <w:spacing w:before="160" w:after="40"/>
              <w:pBdr>
                <w:bottom w:val="single" w:sz="8" w:space="2" w:color="B86A44"/>
              </w:pBdr>
            </w:pPr>
            <w:r>
              <w:rPr>
                <w:rFonts w:ascii="Arial" w:hAnsi="Arial" w:eastAsia="Arial"/>
                <w:b/>
                <w:i w:val="0"/>
                <w:color w:val="7A3E2D"/>
                <w:sz w:val="21"/>
              </w:rPr>
              <w:t>KONTAKT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Schanzenstraße 28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20357 Hamburg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+49 160 345 67 89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elena.hoffmann@email.de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linkedin.com/in/elena-hoffmann-gastro</w:t>
            </w:r>
          </w:p>
          <w:p>
            <w:pPr>
              <w:spacing w:before="160" w:after="40"/>
              <w:pBdr>
                <w:bottom w:val="single" w:sz="8" w:space="2" w:color="B86A44"/>
              </w:pBdr>
            </w:pPr>
            <w:r>
              <w:rPr>
                <w:rFonts w:ascii="Arial" w:hAnsi="Arial" w:eastAsia="Arial"/>
                <w:b/>
                <w:i w:val="0"/>
                <w:color w:val="7A3E2D"/>
                <w:sz w:val="21"/>
              </w:rPr>
              <w:t>KERNKOMPETENZEN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>À-la-carte-Service und Bankettbetreuung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>Gästekommunikation, Beratung und Beschwerdemanagement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>Schichtplanung und Einarbeitung neuer Mitarbeitender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>Kassenabschluss, Reservierungen und Warenbestellung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>Hygienestandards nach HACCP</w:t>
            </w:r>
          </w:p>
          <w:p>
            <w:pPr>
              <w:spacing w:before="160" w:after="40"/>
              <w:pBdr>
                <w:bottom w:val="single" w:sz="8" w:space="2" w:color="B86A44"/>
              </w:pBdr>
            </w:pPr>
            <w:r>
              <w:rPr>
                <w:rFonts w:ascii="Arial" w:hAnsi="Arial" w:eastAsia="Arial"/>
                <w:b/>
                <w:i w:val="0"/>
                <w:color w:val="7A3E2D"/>
                <w:sz w:val="21"/>
              </w:rPr>
              <w:t>ZERTIFIKATE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>HACCP-Schulung, gültig bis 04/2027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>Belehrung nach § 43 IfSG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>IHK-Seminar: Servicequalität in der Gastronomie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>Erste-Hilfe-Kurs, 2025</w:t>
            </w:r>
          </w:p>
          <w:p>
            <w:pPr>
              <w:spacing w:before="160" w:after="40"/>
              <w:pBdr>
                <w:bottom w:val="single" w:sz="8" w:space="2" w:color="B86A44"/>
              </w:pBdr>
            </w:pPr>
            <w:r>
              <w:rPr>
                <w:rFonts w:ascii="Arial" w:hAnsi="Arial" w:eastAsia="Arial"/>
                <w:b/>
                <w:i w:val="0"/>
                <w:color w:val="7A3E2D"/>
                <w:sz w:val="21"/>
              </w:rPr>
              <w:t>SOFTWARE &amp; SYSTEME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Lightspeed POS – sehr sicher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OpenTable – sicher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Gastrofix – sicher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MS Excel – gute Kenntnisse</w:t>
            </w:r>
          </w:p>
          <w:p>
            <w:pPr>
              <w:spacing w:before="160" w:after="40"/>
              <w:pBdr>
                <w:bottom w:val="single" w:sz="8" w:space="2" w:color="B86A44"/>
              </w:pBdr>
            </w:pPr>
            <w:r>
              <w:rPr>
                <w:rFonts w:ascii="Arial" w:hAnsi="Arial" w:eastAsia="Arial"/>
                <w:b/>
                <w:i w:val="0"/>
                <w:color w:val="7A3E2D"/>
                <w:sz w:val="21"/>
              </w:rPr>
              <w:t>SPRACHEN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Deutsch – Muttersprache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Englisch – fließend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Spanisch – Grundkenntnisse</w:t>
            </w:r>
          </w:p>
          <w:p>
            <w:pPr>
              <w:spacing w:before="160" w:after="40"/>
              <w:pBdr>
                <w:bottom w:val="single" w:sz="8" w:space="2" w:color="B86A44"/>
              </w:pBdr>
            </w:pPr>
            <w:r>
              <w:rPr>
                <w:rFonts w:ascii="Arial" w:hAnsi="Arial" w:eastAsia="Arial"/>
                <w:b/>
                <w:i w:val="0"/>
                <w:color w:val="7A3E2D"/>
                <w:sz w:val="21"/>
              </w:rPr>
              <w:t>VERFÜGBARKEIT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Vollzeit oder Teilzeit ab 30 Std./Woche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Bereitschaft zu Abend-, Wochenend- und Feiertagsdiensten</w:t>
            </w:r>
          </w:p>
          <w:p>
            <w:pPr>
              <w:spacing w:before="160" w:after="40"/>
              <w:pBdr>
                <w:bottom w:val="single" w:sz="8" w:space="2" w:color="B86A44"/>
              </w:pBdr>
            </w:pPr>
            <w:r>
              <w:rPr>
                <w:rFonts w:ascii="Arial" w:hAnsi="Arial" w:eastAsia="Arial"/>
                <w:b/>
                <w:i w:val="0"/>
                <w:color w:val="7A3E2D"/>
                <w:sz w:val="21"/>
              </w:rPr>
              <w:t>PERSÖNLICHE STÄRKEN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>Belastbar und freundlich auch bei hohem Gästeaufkommen</w:t>
            </w:r>
          </w:p>
          <w:p>
            <w:pPr>
              <w:spacing w:after="20" w:line="245" w:lineRule="auto"/>
              <w:ind w:left="85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7"/>
              </w:rPr>
              <w:t>Teamorientiert, pünktlich und sehr zuverlässig</w:t>
            </w:r>
          </w:p>
        </w:tc>
        <w:tc>
          <w:tcPr>
            <w:tcW w:type="dxa" w:w="555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440" w:type="dxa"/>
              <w:start w:w="330" w:type="dxa"/>
              <w:bottom w:w="280" w:type="dxa"/>
              <w:end w:w="80" w:type="dxa"/>
            </w:tcMar>
            <w:vAlign w:val="top"/>
          </w:tcPr>
          <w:p>
            <w:pPr>
              <w:spacing w:after="0"/>
            </w:pPr>
          </w:p>
          <w:p>
            <w:pPr>
              <w:spacing w:before="160" w:after="40"/>
              <w:pBdr>
                <w:bottom w:val="single" w:sz="8" w:space="2" w:color="B86A44"/>
              </w:pBdr>
            </w:pPr>
            <w:r>
              <w:rPr>
                <w:rFonts w:ascii="Arial" w:hAnsi="Arial" w:eastAsia="Arial"/>
                <w:b/>
                <w:i w:val="0"/>
                <w:color w:val="7A3E2D"/>
                <w:sz w:val="21"/>
              </w:rPr>
              <w:t>KURZPROFIL</w:t>
            </w:r>
          </w:p>
          <w:p>
            <w:pPr>
              <w:spacing w:after="100" w:line="252" w:lineRule="auto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9"/>
              </w:rPr>
              <w:t>Serviceorientierte Gastronomiefachkraft mit mehrjähriger Erfahrung in Restaurant, Hotelgastronomie und Catering. Sicher in Gästebetreuung, aktiver Verkauf, Reservierungsabläufen, Kassenführung und der Koordination kleiner Serviceteams. Ruhiges Auftreten auch bei hohem Gästeaufkommen.</w:t>
            </w:r>
          </w:p>
          <w:p>
            <w:pPr>
              <w:spacing w:before="160" w:after="40"/>
              <w:pBdr>
                <w:bottom w:val="single" w:sz="8" w:space="2" w:color="B86A44"/>
              </w:pBdr>
            </w:pPr>
            <w:r>
              <w:rPr>
                <w:rFonts w:ascii="Arial" w:hAnsi="Arial" w:eastAsia="Arial"/>
                <w:b/>
                <w:i w:val="0"/>
                <w:color w:val="7A3E2D"/>
                <w:sz w:val="21"/>
              </w:rPr>
              <w:t>BERUFSERFAHRUNG</w:t>
            </w:r>
          </w:p>
          <w:p>
            <w:pPr>
              <w:spacing w:before="140" w:after="20"/>
            </w:pPr>
            <w:r>
              <w:rPr>
                <w:rFonts w:ascii="Arial" w:hAnsi="Arial" w:eastAsia="Arial"/>
                <w:b/>
                <w:i w:val="0"/>
                <w:color w:val="B86A44"/>
                <w:sz w:val="19"/>
              </w:rPr>
              <w:t>04/2022 – heute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/>
                <w:i w:val="0"/>
                <w:color w:val="2B2B2B"/>
                <w:sz w:val="24"/>
              </w:rPr>
              <w:t>Schichtleiterin Service</w:t>
            </w:r>
          </w:p>
          <w:p>
            <w:pPr>
              <w:spacing w:after="40" w:line="240" w:lineRule="auto"/>
            </w:pPr>
            <w:r>
              <w:rPr>
                <w:rFonts w:ascii="Arial" w:hAnsi="Arial" w:eastAsia="Arial"/>
                <w:b w:val="0"/>
                <w:i w:val="0"/>
                <w:color w:val="666666"/>
                <w:sz w:val="19"/>
              </w:rPr>
              <w:t>Restaurant Hafenblick GmbH, Hamburg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Koordination eines Serviceteams mit bis zu 8 Mitarbeitenden im Abendgeschäft.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Betreuung von Gästen, aktiver Wein- und Menüverkauf sowie Bearbeitung von Reservierungen.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Täglicher Kassenabschluss, Übergabeberichte und Kontrolle der Sauberkeits- und Hygienestandards.</w:t>
            </w:r>
          </w:p>
          <w:p>
            <w:pPr>
              <w:spacing w:before="140" w:after="20"/>
            </w:pPr>
            <w:r>
              <w:rPr>
                <w:rFonts w:ascii="Arial" w:hAnsi="Arial" w:eastAsia="Arial"/>
                <w:b/>
                <w:i w:val="0"/>
                <w:color w:val="B86A44"/>
                <w:sz w:val="19"/>
              </w:rPr>
              <w:t>08/2018 – 03/2022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/>
                <w:i w:val="0"/>
                <w:color w:val="2B2B2B"/>
                <w:sz w:val="24"/>
              </w:rPr>
              <w:t>Restaurantfachfrau</w:t>
            </w:r>
          </w:p>
          <w:p>
            <w:pPr>
              <w:spacing w:after="40" w:line="240" w:lineRule="auto"/>
            </w:pPr>
            <w:r>
              <w:rPr>
                <w:rFonts w:ascii="Arial" w:hAnsi="Arial" w:eastAsia="Arial"/>
                <w:b w:val="0"/>
                <w:i w:val="0"/>
                <w:color w:val="666666"/>
                <w:sz w:val="19"/>
              </w:rPr>
              <w:t>Hotel Alsterhof, Hamburg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À-la-carte-Service, Frühstücksservice und Bankettbetreuung für Veranstaltungen bis 120 Personen.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Vorbereitung des Mise en Place, Warenannahme und Unterstützung bei Inventuren.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Einarbeitung neuer Servicekräfte in Abläufe, Standards und Kassensystem.</w:t>
            </w:r>
          </w:p>
          <w:p>
            <w:pPr>
              <w:spacing w:before="140" w:after="20"/>
            </w:pPr>
            <w:r>
              <w:rPr>
                <w:rFonts w:ascii="Arial" w:hAnsi="Arial" w:eastAsia="Arial"/>
                <w:b/>
                <w:i w:val="0"/>
                <w:color w:val="B86A44"/>
                <w:sz w:val="19"/>
              </w:rPr>
              <w:t>09/2015 – 07/2018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/>
                <w:i w:val="0"/>
                <w:color w:val="2B2B2B"/>
                <w:sz w:val="24"/>
              </w:rPr>
              <w:t>Servicekraft Gastronomie</w:t>
            </w:r>
          </w:p>
          <w:p>
            <w:pPr>
              <w:spacing w:after="40" w:line="240" w:lineRule="auto"/>
            </w:pPr>
            <w:r>
              <w:rPr>
                <w:rFonts w:ascii="Arial" w:hAnsi="Arial" w:eastAsia="Arial"/>
                <w:b w:val="0"/>
                <w:i w:val="0"/>
                <w:color w:val="666666"/>
                <w:sz w:val="19"/>
              </w:rPr>
              <w:t>Café Speicherstadt, Hamburg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Bedienung, Getränkeausgabe, Reservierungen und freundliche Beratung internationaler Gäste.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Unterstützung bei Tagesabrechnungen, Warenbestellung und Qualitätskontrollen.</w:t>
            </w:r>
          </w:p>
          <w:p>
            <w:pPr>
              <w:spacing w:before="160" w:after="40"/>
              <w:pBdr>
                <w:bottom w:val="single" w:sz="8" w:space="2" w:color="B86A44"/>
              </w:pBdr>
            </w:pPr>
            <w:r>
              <w:rPr>
                <w:rFonts w:ascii="Arial" w:hAnsi="Arial" w:eastAsia="Arial"/>
                <w:b/>
                <w:i w:val="0"/>
                <w:color w:val="7A3E2D"/>
                <w:sz w:val="21"/>
              </w:rPr>
              <w:t>AUSBILDUNG</w:t>
            </w:r>
          </w:p>
          <w:p>
            <w:pPr>
              <w:spacing w:before="140" w:after="20"/>
            </w:pPr>
            <w:r>
              <w:rPr>
                <w:rFonts w:ascii="Arial" w:hAnsi="Arial" w:eastAsia="Arial"/>
                <w:b/>
                <w:i w:val="0"/>
                <w:color w:val="B86A44"/>
                <w:sz w:val="18"/>
              </w:rPr>
              <w:t>08/2012 – 07/2015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/>
                <w:i w:val="0"/>
                <w:color w:val="2B2B2B"/>
                <w:sz w:val="22"/>
              </w:rPr>
              <w:t>Ausbildung zur Restaurantfachfrau</w:t>
            </w:r>
          </w:p>
          <w:p>
            <w:pPr>
              <w:spacing w:after="20" w:line="240" w:lineRule="auto"/>
            </w:pPr>
            <w:r>
              <w:rPr>
                <w:rFonts w:ascii="Arial" w:hAnsi="Arial" w:eastAsia="Arial"/>
                <w:b w:val="0"/>
                <w:i w:val="0"/>
                <w:color w:val="666666"/>
                <w:sz w:val="19"/>
              </w:rPr>
              <w:t>Berufliche Schule für Gastronomie und Ernährung, Hamburg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Schwerpunkte: Serviceabläufe, Warenkunde, Gästekommunikation und Veranstaltungsservice.</w:t>
            </w:r>
          </w:p>
          <w:p>
            <w:pPr>
              <w:spacing w:before="160" w:after="40"/>
              <w:pBdr>
                <w:bottom w:val="single" w:sz="8" w:space="2" w:color="B86A44"/>
              </w:pBdr>
            </w:pPr>
            <w:r>
              <w:rPr>
                <w:rFonts w:ascii="Arial" w:hAnsi="Arial" w:eastAsia="Arial"/>
                <w:b/>
                <w:i w:val="0"/>
                <w:color w:val="7A3E2D"/>
                <w:sz w:val="21"/>
              </w:rPr>
              <w:t>WEITERBILDUNG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2026: Beschwerdemanagement und serviceorientierte Kommunikation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2025: Auffrischung HACCP und Lebensmittelhygiene</w:t>
            </w:r>
          </w:p>
          <w:p>
            <w:pPr>
              <w:spacing w:after="20" w:line="245" w:lineRule="auto"/>
              <w:ind w:left="113" w:hanging="102"/>
            </w:pP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 xml:space="preserve">• </w:t>
            </w:r>
            <w:r>
              <w:rPr>
                <w:rFonts w:ascii="Arial" w:hAnsi="Arial" w:eastAsia="Arial"/>
                <w:b w:val="0"/>
                <w:i w:val="0"/>
                <w:color w:val="2B2B2B"/>
                <w:sz w:val="18"/>
              </w:rPr>
              <w:t>2024: Grundkurs Weinservice und Getränkeempfehlung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652" w:right="680" w:bottom="567" w:left="680" w:header="283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center"/>
    </w:pPr>
    <w:r>
      <w:rPr>
        <w:rFonts w:ascii="Arial" w:hAnsi="Arial" w:eastAsia="Arial"/>
        <w:b w:val="0"/>
        <w:i w:val="0"/>
        <w:color w:val="888888"/>
        <w:sz w:val="16"/>
      </w:rPr>
      <w:t>Lebenslauf-Vorlage – fiktive Beispieldaten, direkt in Word anpassbar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B2B2B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Gastronomie Vorlage</dc:title>
  <dc:subject>Ausfüllbare Word-Vorlage für einen Lebenslauf in der Gastronomie</dc:subject>
  <dc:creator>OpenAI</dc:creator>
  <cp:keywords>Lebenslauf Gastronomie, Lebenslauf Vorlage Gastronomie, Word Vorlage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