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0"/>
        <w:gridCol w:w="8433"/>
      </w:tblGrid>
      <w:tr w:rsidR="0045737D" w14:paraId="70676163" w14:textId="77777777" w:rsidTr="00FE553A">
        <w:tblPrEx>
          <w:tblCellMar>
            <w:top w:w="0" w:type="dxa"/>
            <w:bottom w:w="0" w:type="dxa"/>
          </w:tblCellMar>
        </w:tblPrEx>
        <w:tc>
          <w:tcPr>
            <w:tcW w:w="3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5068"/>
            <w:tcMar>
              <w:top w:w="200" w:type="dxa"/>
              <w:left w:w="300" w:type="dxa"/>
              <w:bottom w:w="200" w:type="dxa"/>
              <w:right w:w="260" w:type="dxa"/>
            </w:tcMar>
          </w:tcPr>
          <w:p w14:paraId="6CBC6B13" w14:textId="77777777" w:rsidR="0045737D" w:rsidRDefault="0045737D">
            <w:pPr>
              <w:spacing w:before="120"/>
            </w:pPr>
          </w:p>
          <w:p w14:paraId="1364AEAB" w14:textId="77777777" w:rsidR="0045737D" w:rsidRDefault="00000000">
            <w:pPr>
              <w:spacing w:after="2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58"/>
                <w:szCs w:val="58"/>
              </w:rPr>
              <w:t>TOBIAS</w:t>
            </w:r>
          </w:p>
          <w:p w14:paraId="188D85DA" w14:textId="77777777" w:rsidR="0045737D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D4AE78"/>
                <w:sz w:val="48"/>
                <w:szCs w:val="48"/>
              </w:rPr>
              <w:t>WENDLER</w:t>
            </w:r>
          </w:p>
          <w:p w14:paraId="0854CAB9" w14:textId="77777777" w:rsidR="0045737D" w:rsidRDefault="00000000">
            <w:pPr>
              <w:spacing w:before="4"/>
            </w:pPr>
            <w:r>
              <w:rPr>
                <w:rFonts w:ascii="Calibri" w:eastAsia="Calibri" w:hAnsi="Calibri" w:cs="Calibri"/>
                <w:i/>
                <w:iCs/>
                <w:color w:val="90B4CC"/>
                <w:sz w:val="19"/>
                <w:szCs w:val="19"/>
              </w:rPr>
              <w:t>Heilerziehungspfleger</w:t>
            </w:r>
          </w:p>
          <w:p w14:paraId="37F1DC78" w14:textId="77777777" w:rsidR="0045737D" w:rsidRDefault="0045737D">
            <w:pPr>
              <w:spacing w:before="30"/>
            </w:pPr>
          </w:p>
          <w:p w14:paraId="54A3C973" w14:textId="39BBE80D" w:rsidR="0045737D" w:rsidRDefault="00FE553A">
            <w:pPr>
              <w:pBdr>
                <w:bottom w:val="single" w:sz="3" w:space="0" w:color="4E7A9B"/>
              </w:pBdr>
              <w:spacing w:before="40" w:after="40"/>
            </w:pPr>
            <w:r>
              <w:rPr>
                <w:noProof/>
              </w:rPr>
              <w:drawing>
                <wp:inline distT="0" distB="0" distL="0" distR="0" wp14:anchorId="1CF89E22" wp14:editId="349E1B2B">
                  <wp:extent cx="1581150" cy="1652614"/>
                  <wp:effectExtent l="0" t="0" r="0" b="5080"/>
                  <wp:docPr id="8894072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504" cy="166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42329" w14:textId="77777777" w:rsidR="0045737D" w:rsidRDefault="00000000">
            <w:pPr>
              <w:pBdr>
                <w:bottom w:val="single" w:sz="4" w:space="5" w:color="4E7A9B"/>
              </w:pBdr>
              <w:spacing w:before="280" w:after="100"/>
            </w:pPr>
            <w:r>
              <w:rPr>
                <w:rFonts w:ascii="Calibri" w:eastAsia="Calibri" w:hAnsi="Calibri" w:cs="Calibri"/>
                <w:b/>
                <w:bCs/>
                <w:color w:val="B8935A"/>
                <w:sz w:val="17"/>
                <w:szCs w:val="17"/>
              </w:rPr>
              <w:t>PERSÖNLICHES</w:t>
            </w:r>
          </w:p>
          <w:p w14:paraId="4475A254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Geburtsdatum</w:t>
            </w:r>
          </w:p>
          <w:p w14:paraId="6FE14076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12. Juni 1989</w:t>
            </w:r>
          </w:p>
          <w:p w14:paraId="2F72E7CE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Geburtsort</w:t>
            </w:r>
          </w:p>
          <w:p w14:paraId="663383E7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Nürnberg</w:t>
            </w:r>
          </w:p>
          <w:p w14:paraId="61582C5A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Familienstand</w:t>
            </w:r>
          </w:p>
          <w:p w14:paraId="0EAA6711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Ledig</w:t>
            </w:r>
          </w:p>
          <w:p w14:paraId="3A40C002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Nationalität</w:t>
            </w:r>
          </w:p>
          <w:p w14:paraId="6112D57B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Deutsch</w:t>
            </w:r>
          </w:p>
          <w:p w14:paraId="2A94B7D6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Führerschein</w:t>
            </w:r>
          </w:p>
          <w:p w14:paraId="265D52A7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Klasse B</w:t>
            </w:r>
          </w:p>
          <w:p w14:paraId="65389633" w14:textId="77777777" w:rsidR="0045737D" w:rsidRDefault="0045737D">
            <w:pPr>
              <w:spacing w:before="14"/>
            </w:pPr>
          </w:p>
          <w:p w14:paraId="46E711F2" w14:textId="77777777" w:rsidR="0045737D" w:rsidRDefault="00000000">
            <w:pPr>
              <w:pBdr>
                <w:bottom w:val="single" w:sz="4" w:space="5" w:color="4E7A9B"/>
              </w:pBdr>
              <w:spacing w:before="280" w:after="100"/>
            </w:pPr>
            <w:r>
              <w:rPr>
                <w:rFonts w:ascii="Calibri" w:eastAsia="Calibri" w:hAnsi="Calibri" w:cs="Calibri"/>
                <w:b/>
                <w:bCs/>
                <w:color w:val="B8935A"/>
                <w:sz w:val="17"/>
                <w:szCs w:val="17"/>
              </w:rPr>
              <w:t>KONTAKT</w:t>
            </w:r>
          </w:p>
          <w:p w14:paraId="29A84E93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Adresse</w:t>
            </w:r>
          </w:p>
          <w:p w14:paraId="38DB3931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Karolinenstraße 44</w:t>
            </w:r>
          </w:p>
          <w:p w14:paraId="4D2DD3D5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90402 Nürnberg</w:t>
            </w:r>
          </w:p>
          <w:p w14:paraId="722473B5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Telefon</w:t>
            </w:r>
          </w:p>
          <w:p w14:paraId="7B77E514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0911 / 58 34 702</w:t>
            </w:r>
          </w:p>
          <w:p w14:paraId="419C3A0F" w14:textId="77777777" w:rsidR="0045737D" w:rsidRDefault="00000000">
            <w:pPr>
              <w:spacing w:before="52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E-Mail</w:t>
            </w:r>
          </w:p>
          <w:p w14:paraId="216C2CCA" w14:textId="77777777" w:rsidR="0045737D" w:rsidRDefault="00000000">
            <w:pPr>
              <w:spacing w:after="34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t.wendler@email.de</w:t>
            </w:r>
          </w:p>
          <w:p w14:paraId="4DFF04F8" w14:textId="77777777" w:rsidR="0045737D" w:rsidRDefault="0045737D">
            <w:pPr>
              <w:spacing w:before="14"/>
            </w:pPr>
          </w:p>
          <w:p w14:paraId="4B6E71CA" w14:textId="77777777" w:rsidR="0045737D" w:rsidRDefault="00000000">
            <w:pPr>
              <w:pBdr>
                <w:bottom w:val="single" w:sz="4" w:space="5" w:color="4E7A9B"/>
              </w:pBdr>
              <w:spacing w:before="280" w:after="100"/>
            </w:pPr>
            <w:r>
              <w:rPr>
                <w:rFonts w:ascii="Calibri" w:eastAsia="Calibri" w:hAnsi="Calibri" w:cs="Calibri"/>
                <w:b/>
                <w:bCs/>
                <w:color w:val="B8935A"/>
                <w:sz w:val="17"/>
                <w:szCs w:val="17"/>
              </w:rPr>
              <w:t>SPRACHEN</w:t>
            </w:r>
          </w:p>
          <w:p w14:paraId="67102819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Deutsch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●●●●●</w:t>
            </w:r>
          </w:p>
          <w:p w14:paraId="71DF3F7D" w14:textId="77777777" w:rsidR="0045737D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Muttersprache</w:t>
            </w:r>
          </w:p>
          <w:p w14:paraId="65A065B6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Englisch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○○</w:t>
            </w:r>
          </w:p>
          <w:p w14:paraId="556AD2AE" w14:textId="77777777" w:rsidR="0045737D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Gute Kenntnisse</w:t>
            </w:r>
          </w:p>
          <w:p w14:paraId="5B1601B9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Russisch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○○○</w:t>
            </w:r>
          </w:p>
          <w:p w14:paraId="764CED0C" w14:textId="77777777" w:rsidR="0045737D" w:rsidRDefault="00000000">
            <w:pPr>
              <w:spacing w:before="4" w:after="4"/>
            </w:pPr>
            <w:r>
              <w:rPr>
                <w:rFonts w:ascii="Calibri" w:eastAsia="Calibri" w:hAnsi="Calibri" w:cs="Calibri"/>
                <w:color w:val="90B4CC"/>
                <w:sz w:val="14"/>
                <w:szCs w:val="14"/>
              </w:rPr>
              <w:t>Grundkenntnisse</w:t>
            </w:r>
          </w:p>
          <w:p w14:paraId="002ED335" w14:textId="77777777" w:rsidR="0045737D" w:rsidRDefault="0045737D">
            <w:pPr>
              <w:spacing w:before="14"/>
            </w:pPr>
          </w:p>
          <w:p w14:paraId="1F6956D2" w14:textId="77777777" w:rsidR="0045737D" w:rsidRDefault="00000000">
            <w:pPr>
              <w:pBdr>
                <w:bottom w:val="single" w:sz="4" w:space="5" w:color="4E7A9B"/>
              </w:pBdr>
              <w:spacing w:before="280" w:after="100"/>
            </w:pPr>
            <w:r>
              <w:rPr>
                <w:rFonts w:ascii="Calibri" w:eastAsia="Calibri" w:hAnsi="Calibri" w:cs="Calibri"/>
                <w:b/>
                <w:bCs/>
                <w:color w:val="B8935A"/>
                <w:sz w:val="17"/>
                <w:szCs w:val="17"/>
              </w:rPr>
              <w:t>FACHKENNTNISSE</w:t>
            </w:r>
          </w:p>
          <w:p w14:paraId="27348378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Individuelle Förderung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●●●●●</w:t>
            </w:r>
          </w:p>
          <w:p w14:paraId="4FCD136E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Bezugspersonenpflege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●●●●●</w:t>
            </w:r>
          </w:p>
          <w:p w14:paraId="0DE93A37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Unterstützte Komm.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●●●●●</w:t>
            </w:r>
          </w:p>
          <w:p w14:paraId="6E343F66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Deeskalation (ProDeMa)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409C3EA8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Grundpflege &amp; Hygiene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●●●●●</w:t>
            </w:r>
          </w:p>
          <w:p w14:paraId="72D3BE80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Krisenintervention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792D1AD4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Medikamentengabe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74D660D0" w14:textId="77777777" w:rsidR="0045737D" w:rsidRDefault="00000000">
            <w:pPr>
              <w:spacing w:before="50" w:after="14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Dokumentation EDV  </w:t>
            </w:r>
            <w:r>
              <w:rPr>
                <w:rFonts w:ascii="Calibri" w:eastAsia="Calibri" w:hAnsi="Calibri" w:cs="Calibri"/>
                <w:color w:val="D4AE78"/>
                <w:sz w:val="14"/>
                <w:szCs w:val="14"/>
              </w:rPr>
              <w:t>●●●●</w:t>
            </w:r>
            <w:r>
              <w:rPr>
                <w:rFonts w:ascii="Calibri" w:eastAsia="Calibri" w:hAnsi="Calibri" w:cs="Calibri"/>
                <w:color w:val="4A6A85"/>
                <w:sz w:val="14"/>
                <w:szCs w:val="14"/>
              </w:rPr>
              <w:t>○</w:t>
            </w:r>
          </w:p>
          <w:p w14:paraId="5F4CF2D0" w14:textId="77777777" w:rsidR="0045737D" w:rsidRDefault="0045737D">
            <w:pPr>
              <w:spacing w:before="14"/>
            </w:pPr>
          </w:p>
          <w:p w14:paraId="260BFB18" w14:textId="77777777" w:rsidR="0045737D" w:rsidRDefault="00000000">
            <w:pPr>
              <w:pBdr>
                <w:bottom w:val="single" w:sz="4" w:space="5" w:color="4E7A9B"/>
              </w:pBdr>
              <w:spacing w:before="280" w:after="100"/>
            </w:pPr>
            <w:r>
              <w:rPr>
                <w:rFonts w:ascii="Calibri" w:eastAsia="Calibri" w:hAnsi="Calibri" w:cs="Calibri"/>
                <w:b/>
                <w:bCs/>
                <w:color w:val="B8935A"/>
                <w:sz w:val="17"/>
                <w:szCs w:val="17"/>
              </w:rPr>
              <w:t>SOFTWARE</w:t>
            </w:r>
          </w:p>
          <w:p w14:paraId="34AC7FEA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Vivendi (Connext)</w:t>
            </w:r>
          </w:p>
          <w:p w14:paraId="58B416B0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Snap! / GoTalk</w:t>
            </w:r>
          </w:p>
          <w:p w14:paraId="0FD7403F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MEDIFOX</w:t>
            </w:r>
          </w:p>
          <w:p w14:paraId="4FC8705A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Office</w:t>
            </w:r>
          </w:p>
          <w:p w14:paraId="578B00C4" w14:textId="77777777" w:rsidR="0045737D" w:rsidRDefault="0045737D">
            <w:pPr>
              <w:spacing w:before="14"/>
            </w:pPr>
          </w:p>
          <w:p w14:paraId="0AA93167" w14:textId="77777777" w:rsidR="0045737D" w:rsidRDefault="00000000">
            <w:pPr>
              <w:pBdr>
                <w:bottom w:val="single" w:sz="4" w:space="5" w:color="4E7A9B"/>
              </w:pBdr>
              <w:spacing w:before="280" w:after="100"/>
            </w:pPr>
            <w:r>
              <w:rPr>
                <w:rFonts w:ascii="Calibri" w:eastAsia="Calibri" w:hAnsi="Calibri" w:cs="Calibri"/>
                <w:b/>
                <w:bCs/>
                <w:color w:val="B8935A"/>
                <w:sz w:val="17"/>
                <w:szCs w:val="17"/>
              </w:rPr>
              <w:t>INTERESSEN</w:t>
            </w:r>
          </w:p>
          <w:p w14:paraId="17D8F9DD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Musiktherapie</w:t>
            </w:r>
          </w:p>
          <w:p w14:paraId="79F644A9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Inklusion &amp; Selbsthilfe</w:t>
            </w:r>
          </w:p>
          <w:p w14:paraId="77B4FC21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Fußball &amp; Mannschaftssport</w:t>
            </w:r>
          </w:p>
          <w:p w14:paraId="75397E30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Ehrenamt Caritas</w:t>
            </w:r>
          </w:p>
          <w:p w14:paraId="39AAEF8C" w14:textId="77777777" w:rsidR="0045737D" w:rsidRDefault="0045737D">
            <w:pPr>
              <w:spacing w:before="120"/>
            </w:pPr>
          </w:p>
        </w:tc>
        <w:tc>
          <w:tcPr>
            <w:tcW w:w="844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40" w:type="dxa"/>
              <w:left w:w="360" w:type="dxa"/>
              <w:bottom w:w="200" w:type="dxa"/>
              <w:right w:w="300" w:type="dxa"/>
            </w:tcMar>
          </w:tcPr>
          <w:p w14:paraId="478F4452" w14:textId="77777777" w:rsidR="0045737D" w:rsidRDefault="00000000">
            <w:pPr>
              <w:pBdr>
                <w:bottom w:val="single" w:sz="6" w:space="3" w:color="B8935A"/>
              </w:pBdr>
              <w:spacing w:before="240" w:after="100"/>
            </w:pPr>
            <w:r>
              <w:rPr>
                <w:rFonts w:ascii="Calibri" w:eastAsia="Calibri" w:hAnsi="Calibri" w:cs="Calibri"/>
                <w:b/>
                <w:bCs/>
                <w:color w:val="1C2B38"/>
                <w:sz w:val="24"/>
                <w:szCs w:val="24"/>
              </w:rPr>
              <w:lastRenderedPageBreak/>
              <w:t>Berufserfahrung</w:t>
            </w:r>
          </w:p>
          <w:p w14:paraId="5E3CC5F2" w14:textId="77777777" w:rsidR="0045737D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color w:val="1C2B38"/>
              </w:rPr>
              <w:t>Heilerziehungspfleger – Wohngruppe</w:t>
            </w:r>
          </w:p>
          <w:p w14:paraId="5C82ABAE" w14:textId="77777777" w:rsidR="0045737D" w:rsidRDefault="00000000">
            <w:pPr>
              <w:spacing w:after="8"/>
            </w:pPr>
            <w:r>
              <w:rPr>
                <w:rFonts w:ascii="Calibri" w:eastAsia="Calibri" w:hAnsi="Calibri" w:cs="Calibri"/>
                <w:b/>
                <w:bCs/>
                <w:color w:val="4E7A9B"/>
                <w:sz w:val="18"/>
                <w:szCs w:val="18"/>
              </w:rPr>
              <w:t>Diakonie Neuendettelsau  ·  Nürnberg</w:t>
            </w:r>
            <w:r>
              <w:rPr>
                <w:rFonts w:ascii="Calibri" w:eastAsia="Calibri" w:hAnsi="Calibri" w:cs="Calibri"/>
                <w:i/>
                <w:iCs/>
                <w:color w:val="6B7A8A"/>
                <w:sz w:val="17"/>
                <w:szCs w:val="17"/>
              </w:rPr>
              <w:t xml:space="preserve">   03/2018 – heute</w:t>
            </w:r>
          </w:p>
          <w:p w14:paraId="1C011917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Alltagsbegleitung von 8 Bewohnerinnen und Bewohnern mit geistiger und Mehrfachbehinderung im Schicht- und Bereitschaftsdienst</w:t>
            </w:r>
          </w:p>
          <w:p w14:paraId="712C49E4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Erstellung und Evaluation individueller Förderpläne nach BEI-Bayern</w:t>
            </w:r>
          </w:p>
          <w:p w14:paraId="4B1B950E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Anwendung von Unterstützter Kommunikation: PECS, GoTalk, lautsprachunterstützende Gebärden</w:t>
            </w:r>
          </w:p>
          <w:p w14:paraId="7C322335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Medikamentengabe und pflegerische Versorgung nach ärztlicher Anordnung</w:t>
            </w:r>
          </w:p>
          <w:p w14:paraId="2A7DA264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Koordination mit gesetzlichen Betreuern, Angehörigen und therapeutischen Diensten</w:t>
            </w:r>
          </w:p>
          <w:p w14:paraId="30CB8CCD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Leitung von Musik- und Bewegungsgruppen sowie Begleitung bei kulturellen Ausflügen</w:t>
            </w:r>
          </w:p>
          <w:p w14:paraId="0BE57057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Praxisanleitung von Auszubildenden und FSJ-Kräften</w:t>
            </w:r>
          </w:p>
          <w:p w14:paraId="7C13613D" w14:textId="77777777" w:rsidR="0045737D" w:rsidRDefault="0045737D">
            <w:pPr>
              <w:spacing w:before="50"/>
            </w:pPr>
          </w:p>
          <w:p w14:paraId="0E8664BD" w14:textId="77777777" w:rsidR="0045737D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color w:val="1C2B38"/>
              </w:rPr>
              <w:t>Heilerziehungspfleger – Tagesstruktur (WfbM)</w:t>
            </w:r>
          </w:p>
          <w:p w14:paraId="54D358A3" w14:textId="77777777" w:rsidR="0045737D" w:rsidRDefault="00000000">
            <w:pPr>
              <w:spacing w:after="8"/>
            </w:pPr>
            <w:r>
              <w:rPr>
                <w:rFonts w:ascii="Calibri" w:eastAsia="Calibri" w:hAnsi="Calibri" w:cs="Calibri"/>
                <w:b/>
                <w:bCs/>
                <w:color w:val="4E7A9B"/>
                <w:sz w:val="18"/>
                <w:szCs w:val="18"/>
              </w:rPr>
              <w:t>Lebenshilfe Nürnberg e.V.  ·  Nürnberg</w:t>
            </w:r>
            <w:r>
              <w:rPr>
                <w:rFonts w:ascii="Calibri" w:eastAsia="Calibri" w:hAnsi="Calibri" w:cs="Calibri"/>
                <w:i/>
                <w:iCs/>
                <w:color w:val="6B7A8A"/>
                <w:sz w:val="17"/>
                <w:szCs w:val="17"/>
              </w:rPr>
              <w:t xml:space="preserve">   09/2014 – 02/2018</w:t>
            </w:r>
          </w:p>
          <w:p w14:paraId="4AFC44F9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Pädagogische und pflegerische Begleitung von Erwachsenen mit schwerer Behinderung in der Werkstatt</w:t>
            </w:r>
          </w:p>
          <w:p w14:paraId="4AEEE38A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Planung und Durchführung arbeitstherapeutischer, kreativer und sportlicher Gruppenangebote</w:t>
            </w:r>
          </w:p>
          <w:p w14:paraId="499C123A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Begleitung von Klienten mit herausforderndem Verhalten mittels Deeskalationstechniken (ProDeMa)</w:t>
            </w:r>
          </w:p>
          <w:p w14:paraId="037426E5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Laufende Dokumentation in Vivendi und Mitarbeit an internen Qualitätszirkeln</w:t>
            </w:r>
          </w:p>
          <w:p w14:paraId="1A04E148" w14:textId="77777777" w:rsidR="0045737D" w:rsidRDefault="0045737D">
            <w:pPr>
              <w:spacing w:before="50"/>
            </w:pPr>
          </w:p>
          <w:p w14:paraId="48434293" w14:textId="77777777" w:rsidR="0045737D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color w:val="1C2B38"/>
              </w:rPr>
              <w:t>Heilerziehungspflegehelfer – Praktikum &amp; Anstellung</w:t>
            </w:r>
          </w:p>
          <w:p w14:paraId="575DDCD0" w14:textId="77777777" w:rsidR="0045737D" w:rsidRDefault="00000000">
            <w:pPr>
              <w:spacing w:after="8"/>
            </w:pPr>
            <w:r>
              <w:rPr>
                <w:rFonts w:ascii="Calibri" w:eastAsia="Calibri" w:hAnsi="Calibri" w:cs="Calibri"/>
                <w:b/>
                <w:bCs/>
                <w:color w:val="4E7A9B"/>
                <w:sz w:val="18"/>
                <w:szCs w:val="18"/>
              </w:rPr>
              <w:t>Caritas Nürnberg  ·  Nürnberg</w:t>
            </w:r>
            <w:r>
              <w:rPr>
                <w:rFonts w:ascii="Calibri" w:eastAsia="Calibri" w:hAnsi="Calibri" w:cs="Calibri"/>
                <w:i/>
                <w:iCs/>
                <w:color w:val="6B7A8A"/>
                <w:sz w:val="17"/>
                <w:szCs w:val="17"/>
              </w:rPr>
              <w:t xml:space="preserve">   09/2011 – 08/2014</w:t>
            </w:r>
          </w:p>
          <w:p w14:paraId="46ED087B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Unterstützung bei Alltagsaktivitäten, Körperpflege und Mahlzeitenbegleitung</w:t>
            </w:r>
          </w:p>
          <w:p w14:paraId="0E6B2643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Begleitung bei Arztbesuchen, Behördengängen und Freizeitaktivitäten</w:t>
            </w:r>
          </w:p>
          <w:p w14:paraId="3FA78812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Mitarbeit in Hilfeplangesprächen und interdisziplinären Teambesprechungen</w:t>
            </w:r>
          </w:p>
          <w:p w14:paraId="191BE911" w14:textId="77777777" w:rsidR="0045737D" w:rsidRDefault="0045737D">
            <w:pPr>
              <w:spacing w:before="70"/>
            </w:pPr>
          </w:p>
          <w:p w14:paraId="5EC8F270" w14:textId="77777777" w:rsidR="0045737D" w:rsidRDefault="00000000">
            <w:pPr>
              <w:pBdr>
                <w:bottom w:val="single" w:sz="6" w:space="3" w:color="B8935A"/>
              </w:pBdr>
              <w:spacing w:before="240" w:after="100"/>
            </w:pPr>
            <w:r>
              <w:rPr>
                <w:rFonts w:ascii="Calibri" w:eastAsia="Calibri" w:hAnsi="Calibri" w:cs="Calibri"/>
                <w:b/>
                <w:bCs/>
                <w:color w:val="1C2B38"/>
                <w:sz w:val="24"/>
                <w:szCs w:val="24"/>
              </w:rPr>
              <w:t>Bildungsweg</w:t>
            </w:r>
          </w:p>
          <w:p w14:paraId="5E09948B" w14:textId="77777777" w:rsidR="0045737D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color w:val="1C2B38"/>
              </w:rPr>
              <w:t>Staatlich anerkannter Heilerziehungspfleger</w:t>
            </w:r>
          </w:p>
          <w:p w14:paraId="30947AE1" w14:textId="77777777" w:rsidR="0045737D" w:rsidRDefault="00000000">
            <w:pPr>
              <w:spacing w:after="8"/>
            </w:pPr>
            <w:r>
              <w:rPr>
                <w:rFonts w:ascii="Calibri" w:eastAsia="Calibri" w:hAnsi="Calibri" w:cs="Calibri"/>
                <w:b/>
                <w:bCs/>
                <w:color w:val="4E7A9B"/>
                <w:sz w:val="18"/>
                <w:szCs w:val="18"/>
              </w:rPr>
              <w:t>Fachschule für Heilerziehungspflege  ·  Nürnberg</w:t>
            </w:r>
            <w:r>
              <w:rPr>
                <w:rFonts w:ascii="Calibri" w:eastAsia="Calibri" w:hAnsi="Calibri" w:cs="Calibri"/>
                <w:i/>
                <w:iCs/>
                <w:color w:val="6B7A8A"/>
                <w:sz w:val="17"/>
                <w:szCs w:val="17"/>
              </w:rPr>
              <w:t xml:space="preserve">   09/2008 – 07/2011</w:t>
            </w:r>
          </w:p>
          <w:p w14:paraId="4B3AD02C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Fachrichtung Heilerziehungspflege, Schwerpunkt Erwachsene mit Behinderung</w:t>
            </w:r>
          </w:p>
          <w:p w14:paraId="2A50F7EF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Praktika: Diakonie Neuendettelsau, Lebenshilfe Nürnberg, Kbo-Isar-Amper-Klinikum</w:t>
            </w:r>
          </w:p>
          <w:p w14:paraId="7F445E64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Facharbeit: Musiktherapeutische Ansätze in der Tagesstruktur – Möglichkeiten und Grenzen</w:t>
            </w:r>
          </w:p>
          <w:p w14:paraId="7CE628F9" w14:textId="77777777" w:rsidR="0045737D" w:rsidRDefault="00000000">
            <w:pPr>
              <w:spacing w:before="26" w:after="26"/>
              <w:ind w:left="260" w:hanging="170"/>
            </w:pPr>
            <w:r>
              <w:rPr>
                <w:rFonts w:ascii="Calibri" w:eastAsia="Calibri" w:hAnsi="Calibri" w:cs="Calibri"/>
                <w:color w:val="B8935A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Abschlussnote: 1,3</w:t>
            </w:r>
          </w:p>
          <w:p w14:paraId="45268433" w14:textId="77777777" w:rsidR="0045737D" w:rsidRDefault="00000000">
            <w:pPr>
              <w:spacing w:before="180" w:after="20"/>
            </w:pPr>
            <w:r>
              <w:rPr>
                <w:rFonts w:ascii="Calibri" w:eastAsia="Calibri" w:hAnsi="Calibri" w:cs="Calibri"/>
                <w:b/>
                <w:bCs/>
                <w:color w:val="1C2B38"/>
              </w:rPr>
              <w:t>Allgemeine Hochschulreife</w:t>
            </w:r>
          </w:p>
          <w:p w14:paraId="71AA6374" w14:textId="77777777" w:rsidR="0045737D" w:rsidRDefault="00000000">
            <w:pPr>
              <w:spacing w:after="8"/>
            </w:pPr>
            <w:r>
              <w:rPr>
                <w:rFonts w:ascii="Calibri" w:eastAsia="Calibri" w:hAnsi="Calibri" w:cs="Calibri"/>
                <w:b/>
                <w:bCs/>
                <w:color w:val="4E7A9B"/>
                <w:sz w:val="18"/>
                <w:szCs w:val="18"/>
              </w:rPr>
              <w:t>Hans-Sachs-Gymnasium Nürnberg</w:t>
            </w:r>
            <w:r>
              <w:rPr>
                <w:rFonts w:ascii="Calibri" w:eastAsia="Calibri" w:hAnsi="Calibri" w:cs="Calibri"/>
                <w:i/>
                <w:iCs/>
                <w:color w:val="6B7A8A"/>
                <w:sz w:val="17"/>
                <w:szCs w:val="17"/>
              </w:rPr>
              <w:t xml:space="preserve">   06/2008</w:t>
            </w:r>
          </w:p>
          <w:p w14:paraId="30B64B8F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Leistungskurse: Biologie und Sport  ·  Abschlussnote: 2,1</w:t>
            </w:r>
          </w:p>
          <w:p w14:paraId="5C7D6E83" w14:textId="77777777" w:rsidR="0045737D" w:rsidRDefault="0045737D">
            <w:pPr>
              <w:spacing w:before="70"/>
            </w:pPr>
          </w:p>
          <w:p w14:paraId="53056EF5" w14:textId="77777777" w:rsidR="0045737D" w:rsidRDefault="00000000">
            <w:pPr>
              <w:pBdr>
                <w:bottom w:val="single" w:sz="6" w:space="3" w:color="B8935A"/>
              </w:pBdr>
              <w:spacing w:before="240" w:after="100"/>
            </w:pPr>
            <w:r>
              <w:rPr>
                <w:rFonts w:ascii="Calibri" w:eastAsia="Calibri" w:hAnsi="Calibri" w:cs="Calibri"/>
                <w:b/>
                <w:bCs/>
                <w:color w:val="1C2B38"/>
                <w:sz w:val="24"/>
                <w:szCs w:val="24"/>
              </w:rPr>
              <w:t>Weiterbildungen</w:t>
            </w:r>
          </w:p>
          <w:tbl>
            <w:tblPr>
              <w:tblW w:w="7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3535"/>
            </w:tblGrid>
            <w:tr w:rsidR="0045737D" w14:paraId="6EBA0C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4F7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127E7EE7" w14:textId="77777777" w:rsidR="0045737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2B38"/>
                      <w:sz w:val="18"/>
                      <w:szCs w:val="18"/>
                    </w:rPr>
                    <w:t>Unterstützte Kommunikation (UK)</w:t>
                  </w:r>
                </w:p>
              </w:tc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4F7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19D72BDA" w14:textId="77777777" w:rsidR="0045737D" w:rsidRDefault="00000000">
                  <w:r>
                    <w:rPr>
                      <w:rFonts w:ascii="Calibri" w:eastAsia="Calibri" w:hAnsi="Calibri" w:cs="Calibri"/>
                      <w:color w:val="6B7A8A"/>
                      <w:sz w:val="18"/>
                      <w:szCs w:val="18"/>
                    </w:rPr>
                    <w:t>2023 · ISAAC Deutschland e.V.</w:t>
                  </w:r>
                </w:p>
              </w:tc>
            </w:tr>
            <w:tr w:rsidR="0045737D" w14:paraId="6C0376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726D6853" w14:textId="77777777" w:rsidR="0045737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2B38"/>
                      <w:sz w:val="18"/>
                      <w:szCs w:val="18"/>
                    </w:rPr>
                    <w:t>Deeskalation ProDeMa Stufe II</w:t>
                  </w:r>
                </w:p>
              </w:tc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6A482013" w14:textId="77777777" w:rsidR="0045737D" w:rsidRDefault="00000000">
                  <w:r>
                    <w:rPr>
                      <w:rFonts w:ascii="Calibri" w:eastAsia="Calibri" w:hAnsi="Calibri" w:cs="Calibri"/>
                      <w:color w:val="6B7A8A"/>
                      <w:sz w:val="18"/>
                      <w:szCs w:val="18"/>
                    </w:rPr>
                    <w:t>2022 · Zertifizierungskurs</w:t>
                  </w:r>
                </w:p>
              </w:tc>
            </w:tr>
            <w:tr w:rsidR="0045737D" w14:paraId="54986A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4F7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5BEDD69E" w14:textId="77777777" w:rsidR="0045737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2B38"/>
                      <w:sz w:val="18"/>
                      <w:szCs w:val="18"/>
                    </w:rPr>
                    <w:t>BEI-Bayern Teilhabeplanung</w:t>
                  </w:r>
                </w:p>
              </w:tc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4F7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4E4F55B9" w14:textId="77777777" w:rsidR="0045737D" w:rsidRDefault="00000000">
                  <w:r>
                    <w:rPr>
                      <w:rFonts w:ascii="Calibri" w:eastAsia="Calibri" w:hAnsi="Calibri" w:cs="Calibri"/>
                      <w:color w:val="6B7A8A"/>
                      <w:sz w:val="18"/>
                      <w:szCs w:val="18"/>
                    </w:rPr>
                    <w:t>2021 · BezirksVerwaltung Bayern</w:t>
                  </w:r>
                </w:p>
              </w:tc>
            </w:tr>
            <w:tr w:rsidR="0045737D" w14:paraId="244075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7635F2B6" w14:textId="77777777" w:rsidR="0045737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2B38"/>
                      <w:sz w:val="18"/>
                      <w:szCs w:val="18"/>
                    </w:rPr>
                    <w:t>Kinästhetik Grundkurs</w:t>
                  </w:r>
                </w:p>
              </w:tc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0EAD2A67" w14:textId="77777777" w:rsidR="0045737D" w:rsidRDefault="00000000">
                  <w:r>
                    <w:rPr>
                      <w:rFonts w:ascii="Calibri" w:eastAsia="Calibri" w:hAnsi="Calibri" w:cs="Calibri"/>
                      <w:color w:val="6B7A8A"/>
                      <w:sz w:val="18"/>
                      <w:szCs w:val="18"/>
                    </w:rPr>
                    <w:t>2020 · Kinaesthetics e.V.</w:t>
                  </w:r>
                </w:p>
              </w:tc>
            </w:tr>
            <w:tr w:rsidR="0045737D" w14:paraId="21C749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4F7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57EF59E5" w14:textId="77777777" w:rsidR="0045737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2B38"/>
                      <w:sz w:val="18"/>
                      <w:szCs w:val="18"/>
                    </w:rPr>
                    <w:t>Bobath-Grundkurs Erwachsene</w:t>
                  </w:r>
                </w:p>
              </w:tc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F4F7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14587D30" w14:textId="77777777" w:rsidR="0045737D" w:rsidRDefault="00000000">
                  <w:r>
                    <w:rPr>
                      <w:rFonts w:ascii="Calibri" w:eastAsia="Calibri" w:hAnsi="Calibri" w:cs="Calibri"/>
                      <w:color w:val="6B7A8A"/>
                      <w:sz w:val="18"/>
                      <w:szCs w:val="18"/>
                    </w:rPr>
                    <w:t>2019 · BVKD-anerkannt</w:t>
                  </w:r>
                </w:p>
              </w:tc>
            </w:tr>
            <w:tr w:rsidR="0045737D" w14:paraId="21381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755B434F" w14:textId="77777777" w:rsidR="0045737D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2B38"/>
                      <w:sz w:val="18"/>
                      <w:szCs w:val="18"/>
                    </w:rPr>
                    <w:t>Erste Hilfe (Auffrischung)</w:t>
                  </w:r>
                </w:p>
              </w:tc>
              <w:tc>
                <w:tcPr>
                  <w:tcW w:w="35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80" w:type="dxa"/>
                    <w:left w:w="110" w:type="dxa"/>
                    <w:bottom w:w="80" w:type="dxa"/>
                    <w:right w:w="110" w:type="dxa"/>
                  </w:tcMar>
                </w:tcPr>
                <w:p w14:paraId="4932140D" w14:textId="77777777" w:rsidR="0045737D" w:rsidRDefault="00000000">
                  <w:r>
                    <w:rPr>
                      <w:rFonts w:ascii="Calibri" w:eastAsia="Calibri" w:hAnsi="Calibri" w:cs="Calibri"/>
                      <w:color w:val="6B7A8A"/>
                      <w:sz w:val="18"/>
                      <w:szCs w:val="18"/>
                    </w:rPr>
                    <w:t>2024 · BRK Nürnberg</w:t>
                  </w:r>
                </w:p>
              </w:tc>
            </w:tr>
          </w:tbl>
          <w:p w14:paraId="7F982DB4" w14:textId="77777777" w:rsidR="0045737D" w:rsidRDefault="0045737D">
            <w:pPr>
              <w:spacing w:before="70"/>
            </w:pPr>
          </w:p>
          <w:p w14:paraId="0C1E56F1" w14:textId="77777777" w:rsidR="0045737D" w:rsidRDefault="00000000">
            <w:pPr>
              <w:pBdr>
                <w:bottom w:val="single" w:sz="6" w:space="3" w:color="B8935A"/>
              </w:pBdr>
              <w:spacing w:before="240" w:after="100"/>
            </w:pPr>
            <w:r>
              <w:rPr>
                <w:rFonts w:ascii="Calibri" w:eastAsia="Calibri" w:hAnsi="Calibri" w:cs="Calibri"/>
                <w:b/>
                <w:bCs/>
                <w:color w:val="1C2B38"/>
                <w:sz w:val="24"/>
                <w:szCs w:val="24"/>
              </w:rPr>
              <w:t>Referenzen</w:t>
            </w:r>
          </w:p>
          <w:p w14:paraId="02FA1B78" w14:textId="77777777" w:rsidR="0045737D" w:rsidRDefault="00000000">
            <w:pPr>
              <w:spacing w:before="26" w:after="26"/>
            </w:pP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Referenzen werden auf Anfrage gerne zur Verfügung gestellt.</w:t>
            </w:r>
          </w:p>
          <w:p w14:paraId="4FFC7BBF" w14:textId="77777777" w:rsidR="0045737D" w:rsidRDefault="0045737D">
            <w:pPr>
              <w:spacing w:before="60"/>
            </w:pPr>
          </w:p>
          <w:p w14:paraId="24242E39" w14:textId="77777777" w:rsidR="0045737D" w:rsidRDefault="00000000">
            <w:pPr>
              <w:jc w:val="right"/>
            </w:pPr>
            <w:r>
              <w:rPr>
                <w:rFonts w:ascii="Calibri" w:eastAsia="Calibri" w:hAnsi="Calibri" w:cs="Calibri"/>
                <w:i/>
                <w:iCs/>
                <w:color w:val="6B7A8A"/>
                <w:sz w:val="17"/>
                <w:szCs w:val="17"/>
              </w:rPr>
              <w:t>Nürnberg, Mai 2026</w:t>
            </w:r>
          </w:p>
          <w:p w14:paraId="1B0E1767" w14:textId="77777777" w:rsidR="0045737D" w:rsidRDefault="0000000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color w:val="1C2B38"/>
                <w:sz w:val="18"/>
                <w:szCs w:val="18"/>
              </w:rPr>
              <w:t>Tobias Wendler</w:t>
            </w:r>
          </w:p>
          <w:p w14:paraId="06A483F7" w14:textId="77777777" w:rsidR="0045737D" w:rsidRDefault="0045737D">
            <w:pPr>
              <w:spacing w:before="80"/>
            </w:pPr>
          </w:p>
        </w:tc>
      </w:tr>
    </w:tbl>
    <w:p w14:paraId="490FF7D1" w14:textId="77777777" w:rsidR="00F475F9" w:rsidRDefault="00F475F9"/>
    <w:sectPr w:rsidR="00F475F9" w:rsidSect="00FE553A">
      <w:pgSz w:w="11906" w:h="16838"/>
      <w:pgMar w:top="568" w:right="568" w:bottom="284" w:left="5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6CA"/>
    <w:multiLevelType w:val="hybridMultilevel"/>
    <w:tmpl w:val="D572F5EE"/>
    <w:lvl w:ilvl="0" w:tplc="518264A4">
      <w:start w:val="1"/>
      <w:numFmt w:val="bullet"/>
      <w:lvlText w:val="●"/>
      <w:lvlJc w:val="left"/>
      <w:pPr>
        <w:ind w:left="720" w:hanging="360"/>
      </w:pPr>
    </w:lvl>
    <w:lvl w:ilvl="1" w:tplc="6068DE0C">
      <w:start w:val="1"/>
      <w:numFmt w:val="bullet"/>
      <w:lvlText w:val="○"/>
      <w:lvlJc w:val="left"/>
      <w:pPr>
        <w:ind w:left="1440" w:hanging="360"/>
      </w:pPr>
    </w:lvl>
    <w:lvl w:ilvl="2" w:tplc="EC38DA98">
      <w:start w:val="1"/>
      <w:numFmt w:val="bullet"/>
      <w:lvlText w:val="■"/>
      <w:lvlJc w:val="left"/>
      <w:pPr>
        <w:ind w:left="2160" w:hanging="360"/>
      </w:pPr>
    </w:lvl>
    <w:lvl w:ilvl="3" w:tplc="78CA4CFE">
      <w:start w:val="1"/>
      <w:numFmt w:val="bullet"/>
      <w:lvlText w:val="●"/>
      <w:lvlJc w:val="left"/>
      <w:pPr>
        <w:ind w:left="2880" w:hanging="360"/>
      </w:pPr>
    </w:lvl>
    <w:lvl w:ilvl="4" w:tplc="0D4C806A">
      <w:start w:val="1"/>
      <w:numFmt w:val="bullet"/>
      <w:lvlText w:val="○"/>
      <w:lvlJc w:val="left"/>
      <w:pPr>
        <w:ind w:left="3600" w:hanging="360"/>
      </w:pPr>
    </w:lvl>
    <w:lvl w:ilvl="5" w:tplc="C5FA9F52">
      <w:start w:val="1"/>
      <w:numFmt w:val="bullet"/>
      <w:lvlText w:val="■"/>
      <w:lvlJc w:val="left"/>
      <w:pPr>
        <w:ind w:left="4320" w:hanging="360"/>
      </w:pPr>
    </w:lvl>
    <w:lvl w:ilvl="6" w:tplc="8B26DA42">
      <w:start w:val="1"/>
      <w:numFmt w:val="bullet"/>
      <w:lvlText w:val="●"/>
      <w:lvlJc w:val="left"/>
      <w:pPr>
        <w:ind w:left="5040" w:hanging="360"/>
      </w:pPr>
    </w:lvl>
    <w:lvl w:ilvl="7" w:tplc="B86A455E">
      <w:start w:val="1"/>
      <w:numFmt w:val="bullet"/>
      <w:lvlText w:val="●"/>
      <w:lvlJc w:val="left"/>
      <w:pPr>
        <w:ind w:left="5760" w:hanging="360"/>
      </w:pPr>
    </w:lvl>
    <w:lvl w:ilvl="8" w:tplc="B99E7576">
      <w:start w:val="1"/>
      <w:numFmt w:val="bullet"/>
      <w:lvlText w:val="●"/>
      <w:lvlJc w:val="left"/>
      <w:pPr>
        <w:ind w:left="6480" w:hanging="360"/>
      </w:pPr>
    </w:lvl>
  </w:abstractNum>
  <w:num w:numId="1" w16cid:durableId="1394692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7D"/>
    <w:rsid w:val="0045737D"/>
    <w:rsid w:val="008D6B0A"/>
    <w:rsid w:val="00F475F9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D099"/>
  <w15:docId w15:val="{E7A8467A-19D7-4390-9DB7-41867B91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Tobias Wendler – Heilerziehungspfleger</dc:title>
  <dc:creator>CV Generator</dc:creator>
  <cp:lastModifiedBy>Sergio Jiménez Canales</cp:lastModifiedBy>
  <cp:revision>3</cp:revision>
  <dcterms:created xsi:type="dcterms:W3CDTF">2026-05-20T05:39:00Z</dcterms:created>
  <dcterms:modified xsi:type="dcterms:W3CDTF">2026-05-20T05:58:00Z</dcterms:modified>
</cp:coreProperties>
</file>