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8706"/>
      </w:tblGrid>
      <w:tr w:rsidR="001870FF" w14:paraId="1D981364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360" w:type="dxa"/>
              <w:left w:w="500" w:type="dxa"/>
              <w:bottom w:w="280" w:type="dxa"/>
              <w:right w:w="500" w:type="dxa"/>
            </w:tcMar>
          </w:tcPr>
          <w:p w14:paraId="7D1C98C9" w14:textId="07A173D3" w:rsidR="001870FF" w:rsidRPr="00145AF4" w:rsidRDefault="00145AF4">
            <w:pPr>
              <w:rPr>
                <w:sz w:val="70"/>
                <w:szCs w:val="70"/>
              </w:rPr>
            </w:pPr>
            <w:r w:rsidRPr="00145AF4">
              <w:rPr>
                <w:rFonts w:ascii="Calibri" w:eastAsia="Calibri" w:hAnsi="Calibri" w:cs="Calibri"/>
                <w:b/>
                <w:bCs/>
                <w:noProof/>
                <w:color w:val="FFFFFF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7E5EAFBD" wp14:editId="4D6D09EA">
                  <wp:simplePos x="0" y="0"/>
                  <wp:positionH relativeFrom="column">
                    <wp:posOffset>6292851</wp:posOffset>
                  </wp:positionH>
                  <wp:positionV relativeFrom="paragraph">
                    <wp:posOffset>-200025</wp:posOffset>
                  </wp:positionV>
                  <wp:extent cx="909320" cy="1101882"/>
                  <wp:effectExtent l="0" t="0" r="5080" b="3175"/>
                  <wp:wrapNone/>
                  <wp:docPr id="19252550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074" cy="110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145AF4">
              <w:rPr>
                <w:rFonts w:ascii="Calibri" w:eastAsia="Calibri" w:hAnsi="Calibri" w:cs="Calibri"/>
                <w:b/>
                <w:bCs/>
                <w:color w:val="FFFFFF"/>
                <w:sz w:val="70"/>
                <w:szCs w:val="70"/>
              </w:rPr>
              <w:t>Marc Schneider</w:t>
            </w:r>
          </w:p>
          <w:p w14:paraId="4D1E4709" w14:textId="6574D06E" w:rsidR="00145AF4" w:rsidRPr="00145AF4" w:rsidRDefault="00000000">
            <w:pPr>
              <w:spacing w:before="60"/>
              <w:rPr>
                <w:rFonts w:ascii="Calibri" w:eastAsia="Calibri" w:hAnsi="Calibri" w:cs="Calibri"/>
                <w:color w:val="A8C0CC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A8C0CC"/>
                <w:sz w:val="21"/>
                <w:szCs w:val="21"/>
              </w:rPr>
              <w:t>HR Manager  ·  Personalentwicklung  ·  Talent Management</w:t>
            </w:r>
          </w:p>
        </w:tc>
      </w:tr>
      <w:tr w:rsidR="001870FF" w14:paraId="20669C51" w14:textId="7777777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CF0F1"/>
            <w:tcMar>
              <w:top w:w="400" w:type="dxa"/>
              <w:left w:w="420" w:type="dxa"/>
              <w:bottom w:w="400" w:type="dxa"/>
              <w:right w:w="360" w:type="dxa"/>
            </w:tcMar>
          </w:tcPr>
          <w:p w14:paraId="6E2CA51D" w14:textId="77777777" w:rsidR="001870FF" w:rsidRDefault="00000000">
            <w:pPr>
              <w:spacing w:before="6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9"/>
                <w:szCs w:val="19"/>
              </w:rPr>
              <w:t>KONTAKT</w:t>
            </w:r>
          </w:p>
          <w:p w14:paraId="41C735CF" w14:textId="77777777" w:rsidR="001870FF" w:rsidRDefault="001870FF">
            <w:pPr>
              <w:pBdr>
                <w:bottom w:val="single" w:sz="4" w:space="2" w:color="C0392B"/>
              </w:pBdr>
              <w:spacing w:after="60"/>
            </w:pPr>
          </w:p>
          <w:p w14:paraId="12680BD0" w14:textId="77777777" w:rsidR="001870FF" w:rsidRDefault="00000000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Telefon</w:t>
            </w:r>
          </w:p>
          <w:p w14:paraId="3C99D439" w14:textId="77777777" w:rsidR="001870F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55555"/>
                <w:sz w:val="16"/>
                <w:szCs w:val="16"/>
              </w:rPr>
              <w:t>+49 89 3174 5902</w:t>
            </w:r>
          </w:p>
          <w:p w14:paraId="746F683E" w14:textId="77777777" w:rsidR="001870FF" w:rsidRDefault="00000000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E-Mail</w:t>
            </w:r>
          </w:p>
          <w:p w14:paraId="70FF150C" w14:textId="77777777" w:rsidR="001870F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55555"/>
                <w:sz w:val="16"/>
                <w:szCs w:val="16"/>
              </w:rPr>
              <w:t>m.schneider@email.de</w:t>
            </w:r>
          </w:p>
          <w:p w14:paraId="04D75763" w14:textId="77777777" w:rsidR="001870FF" w:rsidRDefault="00000000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Adresse</w:t>
            </w:r>
          </w:p>
          <w:p w14:paraId="54402557" w14:textId="77777777" w:rsidR="001870F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55555"/>
                <w:sz w:val="16"/>
                <w:szCs w:val="16"/>
              </w:rPr>
              <w:t>Maximilianstr. 32 80539 München</w:t>
            </w:r>
          </w:p>
          <w:p w14:paraId="3BE5532C" w14:textId="77777777" w:rsidR="001870FF" w:rsidRDefault="00000000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LinkedIn</w:t>
            </w:r>
          </w:p>
          <w:p w14:paraId="67B48D48" w14:textId="77777777" w:rsidR="001870F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55555"/>
                <w:sz w:val="16"/>
                <w:szCs w:val="16"/>
              </w:rPr>
              <w:t>linkedin.com/in/ marcschneider</w:t>
            </w:r>
          </w:p>
          <w:p w14:paraId="149CFC3E" w14:textId="77777777" w:rsidR="001870FF" w:rsidRDefault="00000000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Geburtsdatum</w:t>
            </w:r>
          </w:p>
          <w:p w14:paraId="65859E61" w14:textId="77777777" w:rsidR="001870F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55555"/>
                <w:sz w:val="16"/>
                <w:szCs w:val="16"/>
              </w:rPr>
              <w:t>18. September 1983</w:t>
            </w:r>
          </w:p>
          <w:p w14:paraId="5219D07F" w14:textId="77777777" w:rsidR="001870FF" w:rsidRDefault="00000000">
            <w:pPr>
              <w:spacing w:before="22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9"/>
                <w:szCs w:val="19"/>
              </w:rPr>
              <w:t>SPRACHEN</w:t>
            </w:r>
          </w:p>
          <w:p w14:paraId="43606922" w14:textId="77777777" w:rsidR="001870FF" w:rsidRDefault="001870FF">
            <w:pPr>
              <w:pBdr>
                <w:bottom w:val="single" w:sz="4" w:space="2" w:color="C0392B"/>
              </w:pBdr>
              <w:spacing w:after="60"/>
            </w:pPr>
          </w:p>
          <w:p w14:paraId="64AE24C0" w14:textId="77777777" w:rsidR="001870FF" w:rsidRDefault="00000000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7"/>
                <w:szCs w:val="17"/>
              </w:rPr>
              <w:t>Deutsch</w:t>
            </w:r>
          </w:p>
          <w:p w14:paraId="07C4CD12" w14:textId="77777777" w:rsidR="001870FF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C0392B"/>
                <w:sz w:val="17"/>
                <w:szCs w:val="17"/>
              </w:rPr>
              <w:t xml:space="preserve">●●●●●  </w:t>
            </w:r>
            <w:r>
              <w:rPr>
                <w:rFonts w:ascii="Calibri" w:eastAsia="Calibri" w:hAnsi="Calibri" w:cs="Calibri"/>
                <w:i/>
                <w:iCs/>
                <w:color w:val="7F8C8D"/>
                <w:sz w:val="15"/>
                <w:szCs w:val="15"/>
              </w:rPr>
              <w:t>Muttersprache</w:t>
            </w:r>
          </w:p>
          <w:p w14:paraId="23FBCD8F" w14:textId="77777777" w:rsidR="001870FF" w:rsidRDefault="00000000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7"/>
                <w:szCs w:val="17"/>
              </w:rPr>
              <w:t>Englisch</w:t>
            </w:r>
          </w:p>
          <w:p w14:paraId="0E09AC43" w14:textId="77777777" w:rsidR="001870FF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C0392B"/>
                <w:sz w:val="17"/>
                <w:szCs w:val="17"/>
              </w:rPr>
              <w:t xml:space="preserve">●●●●●  </w:t>
            </w:r>
            <w:r>
              <w:rPr>
                <w:rFonts w:ascii="Calibri" w:eastAsia="Calibri" w:hAnsi="Calibri" w:cs="Calibri"/>
                <w:i/>
                <w:iCs/>
                <w:color w:val="7F8C8D"/>
                <w:sz w:val="15"/>
                <w:szCs w:val="15"/>
              </w:rPr>
              <w:t>Verhandlungssicher (C2)</w:t>
            </w:r>
          </w:p>
          <w:p w14:paraId="24223A7E" w14:textId="77777777" w:rsidR="001870FF" w:rsidRDefault="00000000">
            <w:pPr>
              <w:spacing w:before="8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7"/>
                <w:szCs w:val="17"/>
              </w:rPr>
              <w:t>Spanisch</w:t>
            </w:r>
          </w:p>
          <w:p w14:paraId="502AB76F" w14:textId="77777777" w:rsidR="001870FF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C0392B"/>
                <w:sz w:val="17"/>
                <w:szCs w:val="17"/>
              </w:rPr>
              <w:t xml:space="preserve">●●●○○  </w:t>
            </w:r>
            <w:r>
              <w:rPr>
                <w:rFonts w:ascii="Calibri" w:eastAsia="Calibri" w:hAnsi="Calibri" w:cs="Calibri"/>
                <w:i/>
                <w:iCs/>
                <w:color w:val="7F8C8D"/>
                <w:sz w:val="15"/>
                <w:szCs w:val="15"/>
              </w:rPr>
              <w:t>Gute Kenntnisse (B2)</w:t>
            </w:r>
          </w:p>
          <w:p w14:paraId="11CBF7FE" w14:textId="77777777" w:rsidR="001870FF" w:rsidRDefault="00000000">
            <w:pPr>
              <w:spacing w:before="22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9"/>
                <w:szCs w:val="19"/>
              </w:rPr>
              <w:t>SOFTWARE &amp; TOOLS</w:t>
            </w:r>
          </w:p>
          <w:p w14:paraId="58F57682" w14:textId="77777777" w:rsidR="001870FF" w:rsidRDefault="001870FF">
            <w:pPr>
              <w:pBdr>
                <w:bottom w:val="single" w:sz="4" w:space="2" w:color="C0392B"/>
              </w:pBdr>
              <w:spacing w:after="60"/>
            </w:pPr>
          </w:p>
          <w:p w14:paraId="5BD02BA5" w14:textId="77777777" w:rsidR="001870FF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C3E50"/>
                <w:sz w:val="16"/>
                <w:szCs w:val="16"/>
              </w:rPr>
              <w:t>SAP HCM / SuccessFactors</w:t>
            </w:r>
          </w:p>
          <w:p w14:paraId="5C2751A6" w14:textId="77777777" w:rsidR="001870FF" w:rsidRDefault="00000000">
            <w:pPr>
              <w:spacing w:after="55"/>
            </w:pPr>
            <w:r>
              <w:rPr>
                <w:rFonts w:ascii="Courier New" w:eastAsia="Courier New" w:hAnsi="Courier New" w:cs="Courier New"/>
                <w:color w:val="C0392B"/>
                <w:sz w:val="16"/>
                <w:szCs w:val="16"/>
              </w:rPr>
              <w:t>█████</w:t>
            </w:r>
          </w:p>
          <w:p w14:paraId="6B743F0B" w14:textId="77777777" w:rsidR="001870FF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C3E50"/>
                <w:sz w:val="16"/>
                <w:szCs w:val="16"/>
              </w:rPr>
              <w:t>Workday HCM</w:t>
            </w:r>
          </w:p>
          <w:p w14:paraId="65A37EDB" w14:textId="77777777" w:rsidR="001870FF" w:rsidRDefault="00000000">
            <w:pPr>
              <w:spacing w:after="55"/>
            </w:pPr>
            <w:r>
              <w:rPr>
                <w:rFonts w:ascii="Courier New" w:eastAsia="Courier New" w:hAnsi="Courier New" w:cs="Courier New"/>
                <w:color w:val="C0392B"/>
                <w:sz w:val="16"/>
                <w:szCs w:val="16"/>
              </w:rPr>
              <w:t>████░</w:t>
            </w:r>
          </w:p>
          <w:p w14:paraId="4C468D1F" w14:textId="77777777" w:rsidR="001870FF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C3E50"/>
                <w:sz w:val="16"/>
                <w:szCs w:val="16"/>
              </w:rPr>
              <w:t>Personio</w:t>
            </w:r>
          </w:p>
          <w:p w14:paraId="49A0B7E0" w14:textId="77777777" w:rsidR="001870FF" w:rsidRDefault="00000000">
            <w:pPr>
              <w:spacing w:after="55"/>
            </w:pPr>
            <w:r>
              <w:rPr>
                <w:rFonts w:ascii="Courier New" w:eastAsia="Courier New" w:hAnsi="Courier New" w:cs="Courier New"/>
                <w:color w:val="C0392B"/>
                <w:sz w:val="16"/>
                <w:szCs w:val="16"/>
              </w:rPr>
              <w:t>█████</w:t>
            </w:r>
          </w:p>
          <w:p w14:paraId="35BAEF82" w14:textId="77777777" w:rsidR="001870FF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C3E50"/>
                <w:sz w:val="16"/>
                <w:szCs w:val="16"/>
              </w:rPr>
              <w:t>DATEV Lohn &amp; Gehalt</w:t>
            </w:r>
          </w:p>
          <w:p w14:paraId="5F830D9D" w14:textId="77777777" w:rsidR="001870FF" w:rsidRDefault="00000000">
            <w:pPr>
              <w:spacing w:after="55"/>
            </w:pPr>
            <w:r>
              <w:rPr>
                <w:rFonts w:ascii="Courier New" w:eastAsia="Courier New" w:hAnsi="Courier New" w:cs="Courier New"/>
                <w:color w:val="C0392B"/>
                <w:sz w:val="16"/>
                <w:szCs w:val="16"/>
              </w:rPr>
              <w:t>████░</w:t>
            </w:r>
          </w:p>
          <w:p w14:paraId="41AE3380" w14:textId="77777777" w:rsidR="001870FF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C3E50"/>
                <w:sz w:val="16"/>
                <w:szCs w:val="16"/>
              </w:rPr>
              <w:t>MS Office 365</w:t>
            </w:r>
          </w:p>
          <w:p w14:paraId="52FA8BD1" w14:textId="77777777" w:rsidR="001870FF" w:rsidRDefault="00000000">
            <w:pPr>
              <w:spacing w:after="55"/>
            </w:pPr>
            <w:r>
              <w:rPr>
                <w:rFonts w:ascii="Courier New" w:eastAsia="Courier New" w:hAnsi="Courier New" w:cs="Courier New"/>
                <w:color w:val="C0392B"/>
                <w:sz w:val="16"/>
                <w:szCs w:val="16"/>
              </w:rPr>
              <w:t>█████</w:t>
            </w:r>
          </w:p>
          <w:p w14:paraId="70D2B45A" w14:textId="77777777" w:rsidR="001870FF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C3E50"/>
                <w:sz w:val="16"/>
                <w:szCs w:val="16"/>
              </w:rPr>
              <w:t>Power BI / HR-Analytics</w:t>
            </w:r>
          </w:p>
          <w:p w14:paraId="5E5DE252" w14:textId="77777777" w:rsidR="001870FF" w:rsidRDefault="00000000">
            <w:pPr>
              <w:spacing w:after="55"/>
            </w:pPr>
            <w:r>
              <w:rPr>
                <w:rFonts w:ascii="Courier New" w:eastAsia="Courier New" w:hAnsi="Courier New" w:cs="Courier New"/>
                <w:color w:val="C0392B"/>
                <w:sz w:val="16"/>
                <w:szCs w:val="16"/>
              </w:rPr>
              <w:t>███░░</w:t>
            </w:r>
          </w:p>
          <w:p w14:paraId="52C046EB" w14:textId="77777777" w:rsidR="001870FF" w:rsidRDefault="00000000">
            <w:pPr>
              <w:spacing w:before="22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9"/>
                <w:szCs w:val="19"/>
              </w:rPr>
              <w:t>ZERTIFIKATE</w:t>
            </w:r>
          </w:p>
          <w:p w14:paraId="356D8B20" w14:textId="77777777" w:rsidR="001870FF" w:rsidRDefault="001870FF">
            <w:pPr>
              <w:pBdr>
                <w:bottom w:val="single" w:sz="4" w:space="2" w:color="C0392B"/>
              </w:pBdr>
              <w:spacing w:after="60"/>
            </w:pPr>
          </w:p>
          <w:p w14:paraId="467F17BA" w14:textId="77777777" w:rsidR="001870FF" w:rsidRDefault="00000000">
            <w:pPr>
              <w:spacing w:before="70" w:after="15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SHRM-CP Zertifizierung</w:t>
            </w:r>
          </w:p>
          <w:p w14:paraId="14BE10E4" w14:textId="77777777" w:rsidR="001870FF" w:rsidRDefault="00000000">
            <w:pPr>
              <w:spacing w:after="55"/>
            </w:pPr>
            <w:r>
              <w:rPr>
                <w:rFonts w:ascii="Calibri" w:eastAsia="Calibri" w:hAnsi="Calibri" w:cs="Calibri"/>
                <w:i/>
                <w:iCs/>
                <w:color w:val="7F8C8D"/>
                <w:sz w:val="15"/>
                <w:szCs w:val="15"/>
              </w:rPr>
              <w:t>2022</w:t>
            </w:r>
          </w:p>
          <w:p w14:paraId="5A9AB7E5" w14:textId="77777777" w:rsidR="001870FF" w:rsidRDefault="00000000">
            <w:pPr>
              <w:spacing w:before="70" w:after="15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Systemischer Coach (IHK)</w:t>
            </w:r>
          </w:p>
          <w:p w14:paraId="7C8DA773" w14:textId="77777777" w:rsidR="001870FF" w:rsidRDefault="00000000">
            <w:pPr>
              <w:spacing w:after="55"/>
            </w:pPr>
            <w:r>
              <w:rPr>
                <w:rFonts w:ascii="Calibri" w:eastAsia="Calibri" w:hAnsi="Calibri" w:cs="Calibri"/>
                <w:i/>
                <w:iCs/>
                <w:color w:val="7F8C8D"/>
                <w:sz w:val="15"/>
                <w:szCs w:val="15"/>
              </w:rPr>
              <w:t>2019</w:t>
            </w:r>
          </w:p>
          <w:p w14:paraId="615DF01F" w14:textId="77777777" w:rsidR="001870FF" w:rsidRDefault="00000000">
            <w:pPr>
              <w:spacing w:before="70" w:after="15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Arbeitsrecht kompakt</w:t>
            </w:r>
          </w:p>
          <w:p w14:paraId="6BD1AD26" w14:textId="77777777" w:rsidR="001870FF" w:rsidRDefault="00000000">
            <w:pPr>
              <w:spacing w:after="55"/>
            </w:pPr>
            <w:r>
              <w:rPr>
                <w:rFonts w:ascii="Calibri" w:eastAsia="Calibri" w:hAnsi="Calibri" w:cs="Calibri"/>
                <w:i/>
                <w:iCs/>
                <w:color w:val="7F8C8D"/>
                <w:sz w:val="15"/>
                <w:szCs w:val="15"/>
              </w:rPr>
              <w:t>2020</w:t>
            </w:r>
          </w:p>
          <w:p w14:paraId="65EC8D7A" w14:textId="77777777" w:rsidR="001870FF" w:rsidRDefault="00000000">
            <w:pPr>
              <w:spacing w:before="70" w:after="15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6"/>
                <w:szCs w:val="16"/>
              </w:rPr>
              <w:t>Agile HR (Scrum-Basis)</w:t>
            </w:r>
          </w:p>
          <w:p w14:paraId="3EFC7922" w14:textId="77777777" w:rsidR="001870FF" w:rsidRDefault="00000000">
            <w:pPr>
              <w:spacing w:after="55"/>
            </w:pPr>
            <w:r>
              <w:rPr>
                <w:rFonts w:ascii="Calibri" w:eastAsia="Calibri" w:hAnsi="Calibri" w:cs="Calibri"/>
                <w:i/>
                <w:iCs/>
                <w:color w:val="7F8C8D"/>
                <w:sz w:val="15"/>
                <w:szCs w:val="15"/>
              </w:rPr>
              <w:t>2021</w:t>
            </w:r>
          </w:p>
        </w:tc>
        <w:tc>
          <w:tcPr>
            <w:tcW w:w="7986" w:type="dxa"/>
            <w:tcBorders>
              <w:top w:val="none" w:sz="0" w:space="0" w:color="FFFFFF"/>
              <w:left w:val="single" w:sz="4" w:space="0" w:color="DDDDDD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0" w:type="dxa"/>
              <w:left w:w="500" w:type="dxa"/>
              <w:bottom w:w="400" w:type="dxa"/>
              <w:right w:w="520" w:type="dxa"/>
            </w:tcMar>
          </w:tcPr>
          <w:tbl>
            <w:tblPr>
              <w:tblW w:w="7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6"/>
            </w:tblGrid>
            <w:tr w:rsidR="001870FF" w14:paraId="37E1D9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0392B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6BFD1D5" w14:textId="77777777" w:rsidR="001870F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9"/>
                      <w:szCs w:val="19"/>
                    </w:rPr>
                    <w:t>BERUFLICHES PROFIL</w:t>
                  </w:r>
                </w:p>
              </w:tc>
            </w:tr>
          </w:tbl>
          <w:p w14:paraId="6E5B5C94" w14:textId="77777777" w:rsidR="001870FF" w:rsidRDefault="00000000">
            <w:pPr>
              <w:spacing w:before="100" w:after="18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HR-Manager mit über 12 Jahren strategischer und operativer Personalarbeit in internationalen Unternehmen. Spezialisiert auf Talent Management, Organisationsentwicklung und die digitale Transformation von HR-Prozessen. Führungserfahren, kommunikationsstark und mit nachweisbaren Erfolgen in der Effizienzsteigerung von Personalabteilungen.</w:t>
            </w:r>
          </w:p>
          <w:tbl>
            <w:tblPr>
              <w:tblW w:w="7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6"/>
            </w:tblGrid>
            <w:tr w:rsidR="001870FF" w14:paraId="6CDB6A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0392B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41FB9DA4" w14:textId="77777777" w:rsidR="001870F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9"/>
                      <w:szCs w:val="19"/>
                    </w:rPr>
                    <w:t>BERUFSERFAHRUNG</w:t>
                  </w:r>
                </w:p>
              </w:tc>
            </w:tr>
          </w:tbl>
          <w:p w14:paraId="388ECD3C" w14:textId="77777777" w:rsidR="001870FF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b/>
                <w:bCs/>
                <w:color w:val="2C3E50"/>
              </w:rPr>
              <w:t>Head of Human Resources</w:t>
            </w:r>
          </w:p>
          <w:p w14:paraId="59645787" w14:textId="77777777" w:rsidR="001870FF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C0392B"/>
                <w:sz w:val="18"/>
                <w:szCs w:val="18"/>
              </w:rPr>
              <w:t>Infineon Technologies AG, München</w:t>
            </w:r>
            <w:r>
              <w:rPr>
                <w:rFonts w:ascii="Calibri" w:eastAsia="Calibri" w:hAnsi="Calibri" w:cs="Calibri"/>
                <w:i/>
                <w:iCs/>
                <w:color w:val="7F8C8D"/>
                <w:sz w:val="17"/>
                <w:szCs w:val="17"/>
              </w:rPr>
              <w:t xml:space="preserve">   ·   Feb. 2021 – heute</w:t>
            </w:r>
          </w:p>
          <w:p w14:paraId="797EC2FC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Strategische Personalplanung und -steuerung für 1.200+ Mitarbeitende (DACH)</w:t>
            </w:r>
          </w:p>
          <w:p w14:paraId="0F0B41CC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Aufbau eines Center of Excellence für Talent Acquisition (Reduktion Time-to-hire um 40 %)</w:t>
            </w:r>
          </w:p>
          <w:p w14:paraId="3DE7F983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Verhandlung von Betriebsvereinbarungen und enge Zusammenarbeit mit dem Betriebsrat</w:t>
            </w:r>
          </w:p>
          <w:p w14:paraId="075BFE98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Steuerung der HR-Digitalisierung: Migration auf SAP SuccessFactors (Go-Live 2022)</w:t>
            </w:r>
          </w:p>
          <w:p w14:paraId="6F42C530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Konzeption und Rollout von Leadership-Development-Programmen (360°-Feedback)</w:t>
            </w:r>
          </w:p>
          <w:p w14:paraId="6F93B693" w14:textId="77777777" w:rsidR="001870FF" w:rsidRDefault="001870FF">
            <w:pPr>
              <w:spacing w:before="60"/>
            </w:pPr>
          </w:p>
          <w:p w14:paraId="10D01439" w14:textId="77777777" w:rsidR="001870FF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b/>
                <w:bCs/>
                <w:color w:val="2C3E50"/>
              </w:rPr>
              <w:t>Senior HR Business Partner</w:t>
            </w:r>
          </w:p>
          <w:p w14:paraId="19A49B10" w14:textId="77777777" w:rsidR="001870FF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C0392B"/>
                <w:sz w:val="18"/>
                <w:szCs w:val="18"/>
              </w:rPr>
              <w:t>Siemens Healthineers, Erlangen</w:t>
            </w:r>
            <w:r>
              <w:rPr>
                <w:rFonts w:ascii="Calibri" w:eastAsia="Calibri" w:hAnsi="Calibri" w:cs="Calibri"/>
                <w:i/>
                <w:iCs/>
                <w:color w:val="7F8C8D"/>
                <w:sz w:val="17"/>
                <w:szCs w:val="17"/>
              </w:rPr>
              <w:t xml:space="preserve">   ·   Juni 2017 – Jan. 2021</w:t>
            </w:r>
          </w:p>
          <w:p w14:paraId="5ADD6BCF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Beratung von 8 Führungskräften in allen personalwirtschaftlichen und arbeitsrechtlichen Fragen</w:t>
            </w:r>
          </w:p>
          <w:p w14:paraId="7B7DCA79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Verantwortung für Performance-Management-Zyklus und Nachfolgeplanung</w:t>
            </w:r>
          </w:p>
          <w:p w14:paraId="23CD81D7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Begleitung von M&amp;A-Prozessen inkl. HR-Due-Diligence und Integrationsmanagement</w:t>
            </w:r>
          </w:p>
          <w:p w14:paraId="1DFACE94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Konzeption von Retention-Maßnahmen: Fluktuationsquote von 12 % auf 7 % gesenkt</w:t>
            </w:r>
          </w:p>
          <w:p w14:paraId="39D3C375" w14:textId="77777777" w:rsidR="001870FF" w:rsidRDefault="001870FF">
            <w:pPr>
              <w:spacing w:before="60"/>
            </w:pPr>
          </w:p>
          <w:p w14:paraId="0BFE221E" w14:textId="77777777" w:rsidR="001870FF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b/>
                <w:bCs/>
                <w:color w:val="2C3E50"/>
              </w:rPr>
              <w:t>HR Referent / Recruiter</w:t>
            </w:r>
          </w:p>
          <w:p w14:paraId="2F6F9EBC" w14:textId="77777777" w:rsidR="001870FF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C0392B"/>
                <w:sz w:val="18"/>
                <w:szCs w:val="18"/>
              </w:rPr>
              <w:t>Allianz SE, München</w:t>
            </w:r>
            <w:r>
              <w:rPr>
                <w:rFonts w:ascii="Calibri" w:eastAsia="Calibri" w:hAnsi="Calibri" w:cs="Calibri"/>
                <w:i/>
                <w:iCs/>
                <w:color w:val="7F8C8D"/>
                <w:sz w:val="17"/>
                <w:szCs w:val="17"/>
              </w:rPr>
              <w:t xml:space="preserve">   ·   Sept. 2012 – Mai 2017</w:t>
            </w:r>
          </w:p>
          <w:p w14:paraId="682950DC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End-to-End-Recruiting für kaufmännische und technische Positionen (80+ Stellen/Jahr)</w:t>
            </w:r>
          </w:p>
          <w:p w14:paraId="140FFB77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Eigenständige Durchführung von Assessment Centern und strukturierten Interviews</w:t>
            </w:r>
          </w:p>
          <w:p w14:paraId="442EBB27" w14:textId="77777777" w:rsidR="001870FF" w:rsidRDefault="00000000">
            <w:pPr>
              <w:spacing w:before="55" w:after="55"/>
              <w:ind w:left="200"/>
            </w:pPr>
            <w:r>
              <w:rPr>
                <w:rFonts w:ascii="Calibri" w:eastAsia="Calibri" w:hAnsi="Calibri" w:cs="Calibri"/>
                <w:color w:val="C0392B"/>
                <w:sz w:val="18"/>
                <w:szCs w:val="18"/>
              </w:rPr>
              <w:t xml:space="preserve">—  </w:t>
            </w: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Mitarbeit bei Gehaltsrunden und Stellenbewertungen nach Hay-Methode</w:t>
            </w:r>
          </w:p>
          <w:p w14:paraId="4FCEA67A" w14:textId="77777777" w:rsidR="001870FF" w:rsidRDefault="001870FF">
            <w:pPr>
              <w:spacing w:before="60"/>
            </w:pPr>
          </w:p>
          <w:tbl>
            <w:tblPr>
              <w:tblW w:w="7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6"/>
            </w:tblGrid>
            <w:tr w:rsidR="001870FF" w14:paraId="2881A3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0392B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45D571F5" w14:textId="77777777" w:rsidR="001870F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9"/>
                      <w:szCs w:val="19"/>
                    </w:rPr>
                    <w:t>AUSBILDUNG</w:t>
                  </w:r>
                </w:p>
              </w:tc>
            </w:tr>
          </w:tbl>
          <w:p w14:paraId="1068CF72" w14:textId="77777777" w:rsidR="001870FF" w:rsidRDefault="00000000">
            <w:pPr>
              <w:spacing w:before="120" w:after="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9"/>
                <w:szCs w:val="19"/>
              </w:rPr>
              <w:t>Master of Science – Human Resource Management</w:t>
            </w:r>
          </w:p>
          <w:p w14:paraId="1FEAF945" w14:textId="77777777" w:rsidR="001870FF" w:rsidRDefault="00000000">
            <w:pPr>
              <w:spacing w:after="100"/>
            </w:pPr>
            <w:r>
              <w:rPr>
                <w:rFonts w:ascii="Calibri" w:eastAsia="Calibri" w:hAnsi="Calibri" w:cs="Calibri"/>
                <w:i/>
                <w:iCs/>
                <w:color w:val="7F8C8D"/>
                <w:sz w:val="17"/>
                <w:szCs w:val="17"/>
              </w:rPr>
              <w:t>LMU München   ·   2012</w:t>
            </w:r>
          </w:p>
          <w:p w14:paraId="14699008" w14:textId="77777777" w:rsidR="001870FF" w:rsidRDefault="00000000">
            <w:pPr>
              <w:spacing w:before="120" w:after="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19"/>
                <w:szCs w:val="19"/>
              </w:rPr>
              <w:t>Bachelor of Arts – Betriebswirtschaftslehre</w:t>
            </w:r>
          </w:p>
          <w:p w14:paraId="30C72CB8" w14:textId="77777777" w:rsidR="001870FF" w:rsidRDefault="00000000">
            <w:pPr>
              <w:spacing w:after="100"/>
            </w:pPr>
            <w:r>
              <w:rPr>
                <w:rFonts w:ascii="Calibri" w:eastAsia="Calibri" w:hAnsi="Calibri" w:cs="Calibri"/>
                <w:i/>
                <w:iCs/>
                <w:color w:val="7F8C8D"/>
                <w:sz w:val="17"/>
                <w:szCs w:val="17"/>
              </w:rPr>
              <w:t>Universität Augsburg   ·   2009</w:t>
            </w:r>
          </w:p>
          <w:p w14:paraId="640B4FF4" w14:textId="77777777" w:rsidR="001870FF" w:rsidRDefault="001870FF">
            <w:pPr>
              <w:spacing w:before="80"/>
            </w:pPr>
          </w:p>
          <w:tbl>
            <w:tblPr>
              <w:tblW w:w="7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6"/>
            </w:tblGrid>
            <w:tr w:rsidR="001870FF" w14:paraId="2DDF71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0392B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1073DED" w14:textId="77777777" w:rsidR="001870F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9"/>
                      <w:szCs w:val="19"/>
                    </w:rPr>
                    <w:t>KERNKOMPETENZEN</w:t>
                  </w:r>
                </w:p>
              </w:tc>
            </w:tr>
          </w:tbl>
          <w:p w14:paraId="700C9C1A" w14:textId="77777777" w:rsidR="001870FF" w:rsidRDefault="001870FF">
            <w:pPr>
              <w:spacing w:before="80"/>
            </w:pPr>
          </w:p>
          <w:tbl>
            <w:tblPr>
              <w:tblW w:w="7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43"/>
              <w:gridCol w:w="3843"/>
            </w:tblGrid>
            <w:tr w:rsidR="001870FF" w14:paraId="642C9E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0F0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2ECD8ECD" w14:textId="77777777" w:rsidR="001870FF" w:rsidRDefault="00000000">
                  <w:r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</w:rPr>
                    <w:t>◆  Talent Acquisition &amp; Recruiting</w:t>
                  </w:r>
                </w:p>
              </w:tc>
              <w:tc>
                <w:tcPr>
                  <w:tcW w:w="3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0F0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1EEC23F8" w14:textId="77777777" w:rsidR="001870FF" w:rsidRDefault="00000000">
                  <w:r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</w:rPr>
                    <w:t>◆  Personalentwicklung &amp; Training</w:t>
                  </w:r>
                </w:p>
              </w:tc>
            </w:tr>
          </w:tbl>
          <w:p w14:paraId="1EBF4608" w14:textId="77777777" w:rsidR="001870FF" w:rsidRDefault="001870FF">
            <w:pPr>
              <w:spacing w:before="50"/>
            </w:pPr>
          </w:p>
          <w:tbl>
            <w:tblPr>
              <w:tblW w:w="7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43"/>
              <w:gridCol w:w="3843"/>
            </w:tblGrid>
            <w:tr w:rsidR="001870FF" w14:paraId="3ACCDE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0F0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2AEE5967" w14:textId="77777777" w:rsidR="001870FF" w:rsidRDefault="00000000">
                  <w:r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</w:rPr>
                    <w:t>◆  Arbeitsrecht (ArbSchG, BetrVG, AGG)</w:t>
                  </w:r>
                </w:p>
              </w:tc>
              <w:tc>
                <w:tcPr>
                  <w:tcW w:w="3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0F0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14E89C9D" w14:textId="77777777" w:rsidR="001870FF" w:rsidRDefault="00000000">
                  <w:r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</w:rPr>
                    <w:t>◆  Employer Branding</w:t>
                  </w:r>
                </w:p>
              </w:tc>
            </w:tr>
          </w:tbl>
          <w:p w14:paraId="60806F19" w14:textId="77777777" w:rsidR="001870FF" w:rsidRDefault="001870FF">
            <w:pPr>
              <w:spacing w:before="50"/>
            </w:pPr>
          </w:p>
          <w:tbl>
            <w:tblPr>
              <w:tblW w:w="7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43"/>
              <w:gridCol w:w="3843"/>
            </w:tblGrid>
            <w:tr w:rsidR="001870FF" w14:paraId="270130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0F0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3A32FE6E" w14:textId="77777777" w:rsidR="001870FF" w:rsidRDefault="00000000">
                  <w:r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</w:rPr>
                    <w:t>◆  HR-Analytics &amp; Reporting</w:t>
                  </w:r>
                </w:p>
              </w:tc>
              <w:tc>
                <w:tcPr>
                  <w:tcW w:w="3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0F0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51578E76" w14:textId="77777777" w:rsidR="001870FF" w:rsidRDefault="00000000">
                  <w:r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</w:rPr>
                    <w:t>◆  Organisationsentwicklung</w:t>
                  </w:r>
                </w:p>
              </w:tc>
            </w:tr>
          </w:tbl>
          <w:p w14:paraId="73A1994A" w14:textId="77777777" w:rsidR="001870FF" w:rsidRDefault="001870FF">
            <w:pPr>
              <w:spacing w:before="50"/>
            </w:pPr>
          </w:p>
          <w:tbl>
            <w:tblPr>
              <w:tblW w:w="7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43"/>
              <w:gridCol w:w="3843"/>
            </w:tblGrid>
            <w:tr w:rsidR="001870FF" w14:paraId="1D22F8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0F0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1982AA84" w14:textId="77777777" w:rsidR="001870FF" w:rsidRDefault="00000000">
                  <w:r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</w:rPr>
                    <w:t>◆  Change &amp; Transformation Management</w:t>
                  </w:r>
                </w:p>
              </w:tc>
              <w:tc>
                <w:tcPr>
                  <w:tcW w:w="3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0F0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44D43C88" w14:textId="77777777" w:rsidR="001870FF" w:rsidRDefault="00000000">
                  <w:r>
                    <w:rPr>
                      <w:rFonts w:ascii="Calibri" w:eastAsia="Calibri" w:hAnsi="Calibri" w:cs="Calibri"/>
                      <w:color w:val="2C3E50"/>
                      <w:sz w:val="17"/>
                      <w:szCs w:val="17"/>
                    </w:rPr>
                    <w:t>◆  Compensation &amp; Benefits</w:t>
                  </w:r>
                </w:p>
              </w:tc>
            </w:tr>
          </w:tbl>
          <w:p w14:paraId="6198078D" w14:textId="77777777" w:rsidR="001870FF" w:rsidRDefault="001870FF">
            <w:pPr>
              <w:spacing w:before="50"/>
            </w:pPr>
          </w:p>
        </w:tc>
      </w:tr>
    </w:tbl>
    <w:p w14:paraId="1B879F14" w14:textId="77777777" w:rsidR="001870FF" w:rsidRDefault="00000000">
      <w:pPr>
        <w:spacing w:before="60" w:after="40"/>
        <w:jc w:val="center"/>
      </w:pPr>
      <w:r>
        <w:rPr>
          <w:rFonts w:ascii="Calibri" w:eastAsia="Calibri" w:hAnsi="Calibri" w:cs="Calibri"/>
          <w:color w:val="AAAAAA"/>
          <w:sz w:val="16"/>
          <w:szCs w:val="16"/>
        </w:rPr>
        <w:t>Marc Schneider  ·  m.schneider@email.de  ·  +49 89 3174 5902</w:t>
      </w:r>
    </w:p>
    <w:sectPr w:rsidR="001870FF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5BC"/>
    <w:multiLevelType w:val="hybridMultilevel"/>
    <w:tmpl w:val="194A732E"/>
    <w:lvl w:ilvl="0" w:tplc="43F439B2">
      <w:start w:val="1"/>
      <w:numFmt w:val="bullet"/>
      <w:lvlText w:val="●"/>
      <w:lvlJc w:val="left"/>
      <w:pPr>
        <w:ind w:left="720" w:hanging="360"/>
      </w:pPr>
    </w:lvl>
    <w:lvl w:ilvl="1" w:tplc="E6D66398">
      <w:start w:val="1"/>
      <w:numFmt w:val="bullet"/>
      <w:lvlText w:val="○"/>
      <w:lvlJc w:val="left"/>
      <w:pPr>
        <w:ind w:left="1440" w:hanging="360"/>
      </w:pPr>
    </w:lvl>
    <w:lvl w:ilvl="2" w:tplc="5DD66976">
      <w:start w:val="1"/>
      <w:numFmt w:val="bullet"/>
      <w:lvlText w:val="■"/>
      <w:lvlJc w:val="left"/>
      <w:pPr>
        <w:ind w:left="2160" w:hanging="360"/>
      </w:pPr>
    </w:lvl>
    <w:lvl w:ilvl="3" w:tplc="49628546">
      <w:start w:val="1"/>
      <w:numFmt w:val="bullet"/>
      <w:lvlText w:val="●"/>
      <w:lvlJc w:val="left"/>
      <w:pPr>
        <w:ind w:left="2880" w:hanging="360"/>
      </w:pPr>
    </w:lvl>
    <w:lvl w:ilvl="4" w:tplc="6CF204F2">
      <w:start w:val="1"/>
      <w:numFmt w:val="bullet"/>
      <w:lvlText w:val="○"/>
      <w:lvlJc w:val="left"/>
      <w:pPr>
        <w:ind w:left="3600" w:hanging="360"/>
      </w:pPr>
    </w:lvl>
    <w:lvl w:ilvl="5" w:tplc="33D0308C">
      <w:start w:val="1"/>
      <w:numFmt w:val="bullet"/>
      <w:lvlText w:val="■"/>
      <w:lvlJc w:val="left"/>
      <w:pPr>
        <w:ind w:left="4320" w:hanging="360"/>
      </w:pPr>
    </w:lvl>
    <w:lvl w:ilvl="6" w:tplc="D6F03682">
      <w:start w:val="1"/>
      <w:numFmt w:val="bullet"/>
      <w:lvlText w:val="●"/>
      <w:lvlJc w:val="left"/>
      <w:pPr>
        <w:ind w:left="5040" w:hanging="360"/>
      </w:pPr>
    </w:lvl>
    <w:lvl w:ilvl="7" w:tplc="A718C6FC">
      <w:start w:val="1"/>
      <w:numFmt w:val="bullet"/>
      <w:lvlText w:val="●"/>
      <w:lvlJc w:val="left"/>
      <w:pPr>
        <w:ind w:left="5760" w:hanging="360"/>
      </w:pPr>
    </w:lvl>
    <w:lvl w:ilvl="8" w:tplc="24AEA6E4">
      <w:start w:val="1"/>
      <w:numFmt w:val="bullet"/>
      <w:lvlText w:val="●"/>
      <w:lvlJc w:val="left"/>
      <w:pPr>
        <w:ind w:left="6480" w:hanging="360"/>
      </w:pPr>
    </w:lvl>
  </w:abstractNum>
  <w:num w:numId="1" w16cid:durableId="19723244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FF"/>
    <w:rsid w:val="00145AF4"/>
    <w:rsid w:val="001870FF"/>
    <w:rsid w:val="008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7107"/>
  <w15:docId w15:val="{859D2AF3-B918-45F2-851F-217D3052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2026-05-21T04:57:00Z</dcterms:created>
  <dcterms:modified xsi:type="dcterms:W3CDTF">2026-05-21T08:38:00Z</dcterms:modified>
</cp:coreProperties>
</file>