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p>
    <w:tbl>
      <w:tblPr>
        <w:tblW w:type="dxa" w:w="9740"/>
        <w:tblBorders>
          <w:top w:val="single" w:color="auto" w:sz="4"/>
          <w:left w:val="single" w:color="auto" w:sz="4"/>
          <w:bottom w:val="single" w:color="auto" w:sz="4"/>
          <w:right w:val="single" w:color="auto" w:sz="4"/>
          <w:insideH w:val="single" w:color="auto" w:sz="4"/>
          <w:insideV w:val="single" w:color="auto" w:sz="4"/>
        </w:tblBorders>
      </w:tblPr>
      <w:tblGrid>
        <w:gridCol w:w="9740"/>
      </w:tblGrid>
      <w:tr>
        <w:tc>
          <w:tcPr>
            <w:tcW w:type="dxa" w:w="9740"/>
            <w:tcBorders>
              <w:top w:val="single" w:color="B8893A" w:sz="18"/>
              <w:left w:val="none" w:color="FFFFFF" w:sz="0"/>
              <w:bottom w:val="single" w:color="B8893A" w:sz="18"/>
              <w:right w:val="none" w:color="FFFFFF" w:sz="0"/>
            </w:tcBorders>
            <w:shd w:fill="F5EDE4" w:val="clear"/>
            <w:tcMar>
              <w:top w:type="dxa" w:w="300"/>
              <w:left w:type="dxa" w:w="200"/>
              <w:bottom w:type="dxa" w:w="300"/>
              <w:right w:type="dxa" w:w="200"/>
            </w:tcMar>
            <w:vAlign w:val="center"/>
          </w:tcPr>
          <w:p>
            <w:pPr>
              <w:spacing w:after="80" w:before="0"/>
              <w:jc w:val="center"/>
            </w:pPr>
            <w:r>
              <w:rPr>
                <w:rFonts w:ascii="Georgia" w:cs="Georgia" w:eastAsia="Georgia" w:hAnsi="Georgia"/>
                <w:b/>
                <w:bCs/>
                <w:color w:val="6B1F3A"/>
                <w:spacing w:val="80"/>
                <w:sz w:val="56"/>
                <w:szCs w:val="56"/>
              </w:rPr>
              <w:t xml:space="preserve">DANIEL HOFFMANN</w:t>
            </w:r>
          </w:p>
          <w:p>
            <w:pPr>
              <w:spacing w:after="160" w:before="0"/>
              <w:jc w:val="center"/>
            </w:pPr>
            <w:r>
              <w:rPr>
                <w:rFonts w:ascii="Georgia" w:cs="Georgia" w:eastAsia="Georgia" w:hAnsi="Georgia"/>
                <w:i/>
                <w:iCs/>
                <w:color w:val="A8324E"/>
                <w:sz w:val="26"/>
                <w:szCs w:val="26"/>
              </w:rPr>
              <w:t xml:space="preserve">Staatlich geprüfter Dolmetscher &amp; Übersetzer</w:t>
            </w:r>
          </w:p>
          <w:p>
            <w:pPr>
              <w:spacing w:after="0" w:before="0"/>
              <w:jc w:val="center"/>
            </w:pPr>
            <w:r>
              <w:rPr>
                <w:rFonts w:ascii="Georgia" w:cs="Georgia" w:eastAsia="Georgia" w:hAnsi="Georgia"/>
                <w:color w:val="2B2B2B"/>
                <w:sz w:val="20"/>
                <w:szCs w:val="20"/>
              </w:rPr>
              <w:t xml:space="preserve">✆ 0176 / 4521 8973</w:t>
            </w:r>
            <w:r>
              <w:rPr>
                <w:rFonts w:ascii="Georgia" w:cs="Georgia" w:eastAsia="Georgia" w:hAnsi="Georgia"/>
                <w:color w:val="B8893A"/>
                <w:sz w:val="20"/>
                <w:szCs w:val="20"/>
              </w:rPr>
              <w:t xml:space="preserve">    •    </w:t>
            </w:r>
            <w:r>
              <w:rPr>
                <w:rFonts w:ascii="Georgia" w:cs="Georgia" w:eastAsia="Georgia" w:hAnsi="Georgia"/>
                <w:color w:val="2B2B2B"/>
                <w:sz w:val="20"/>
                <w:szCs w:val="20"/>
              </w:rPr>
              <w:t xml:space="preserve">✉ daniel.hoffmann@email.de</w:t>
            </w:r>
            <w:r>
              <w:rPr>
                <w:rFonts w:ascii="Georgia" w:cs="Georgia" w:eastAsia="Georgia" w:hAnsi="Georgia"/>
                <w:color w:val="B8893A"/>
                <w:sz w:val="20"/>
                <w:szCs w:val="20"/>
              </w:rPr>
              <w:t xml:space="preserve">    •    </w:t>
            </w:r>
            <w:r>
              <w:rPr>
                <w:rFonts w:ascii="Georgia" w:cs="Georgia" w:eastAsia="Georgia" w:hAnsi="Georgia"/>
                <w:color w:val="2B2B2B"/>
                <w:sz w:val="20"/>
                <w:szCs w:val="20"/>
              </w:rPr>
              <w:t xml:space="preserve">⌂ Bergmannstraße 84, 10961 Berlin</w:t>
            </w:r>
          </w:p>
          <w:p>
            <w:pPr>
              <w:spacing w:after="0" w:before="80"/>
              <w:jc w:val="center"/>
            </w:pPr>
            <w:r>
              <w:rPr>
                <w:rFonts w:ascii="Georgia" w:cs="Georgia" w:eastAsia="Georgia" w:hAnsi="Georgia"/>
                <w:i/>
                <w:iCs/>
                <w:color w:val="777777"/>
                <w:sz w:val="18"/>
                <w:szCs w:val="18"/>
              </w:rPr>
              <w:t xml:space="preserve">geb. 27.08.1988 in Heidelberg    •    deutsche Staatsangehörigkeit    •    ledig</w:t>
            </w:r>
          </w:p>
        </w:tc>
      </w:tr>
    </w:tbl>
    <w:p>
      <w:pPr>
        <w:spacing w:after="0" w:before="120"/>
      </w:pPr>
    </w:p>
    <w:p>
      <w:pPr>
        <w:pBdr>
          <w:left w:val="single" w:color="B8893A" w:sz="24" w:space="8"/>
        </w:pBdr>
        <w:spacing w:after="160" w:before="320"/>
        <w:ind w:left="120"/>
      </w:pPr>
      <w:r>
        <w:rPr>
          <w:rFonts w:ascii="Georgia" w:cs="Georgia" w:eastAsia="Georgia" w:hAnsi="Georgia"/>
          <w:b/>
          <w:bCs/>
          <w:color w:val="6B1F3A"/>
          <w:spacing w:val="60"/>
          <w:sz w:val="26"/>
          <w:szCs w:val="26"/>
        </w:rPr>
        <w:t xml:space="preserve">BERUFLICHES PROFIL</w:t>
      </w:r>
    </w:p>
    <w:p>
      <w:pPr>
        <w:spacing w:after="60" w:before="0"/>
        <w:jc w:val="left"/>
      </w:pPr>
      <w:r>
        <w:rPr>
          <w:rFonts w:ascii="Georgia" w:cs="Georgia" w:eastAsia="Georgia" w:hAnsi="Georgia"/>
          <w:b w:val="false"/>
          <w:bCs w:val="false"/>
          <w:i w:val="false"/>
          <w:iCs w:val="false"/>
          <w:color w:val="2B2B2B"/>
          <w:sz w:val="22"/>
          <w:szCs w:val="22"/>
        </w:rPr>
        <w:t xml:space="preserve">Erfahrener Konferenz- und Verhandlungsdolmetscher mit über 8 Jahren Berufserfahrung in den Sprachkombinationen Deutsch – Englisch – Spanisch. Spezialisiert auf simultanes und konsekutives Dolmetschen bei internationalen Konferenzen, Behörden- und Gerichtsterminen sowie Geschäftsverhandlungen. Allgemein beeidigter Dolmetscher beim Landgericht Berlin. Mitglied im Bundesverband der Dolmetscher und Übersetzer (BDÜ). Hohe interkulturelle Kompetenz, exzellente sprachliche Präzision und absolute Diskretion im Umgang mit vertraulichen Inhalten.</w:t>
      </w:r>
    </w:p>
    <w:p>
      <w:pPr>
        <w:pBdr>
          <w:left w:val="single" w:color="B8893A" w:sz="24" w:space="8"/>
        </w:pBdr>
        <w:spacing w:after="160" w:before="320"/>
        <w:ind w:left="120"/>
      </w:pPr>
      <w:r>
        <w:rPr>
          <w:rFonts w:ascii="Georgia" w:cs="Georgia" w:eastAsia="Georgia" w:hAnsi="Georgia"/>
          <w:b/>
          <w:bCs/>
          <w:color w:val="6B1F3A"/>
          <w:spacing w:val="60"/>
          <w:sz w:val="26"/>
          <w:szCs w:val="26"/>
        </w:rPr>
        <w:t xml:space="preserve">BERUFSERFAHRUNG</w:t>
      </w:r>
    </w:p>
    <w:p>
      <w:pPr>
        <w:spacing w:after="40" w:before="140"/>
      </w:pPr>
      <w:r>
        <w:rPr>
          <w:rFonts w:ascii="Georgia" w:cs="Georgia" w:eastAsia="Georgia" w:hAnsi="Georgia"/>
          <w:b/>
          <w:bCs/>
          <w:color w:val="B8893A"/>
          <w:sz w:val="20"/>
          <w:szCs w:val="20"/>
        </w:rPr>
        <w:t xml:space="preserve">04/2020 – heute</w:t>
      </w:r>
      <w:r>
        <w:rPr>
          <w:rFonts w:ascii="Georgia" w:cs="Georgia" w:eastAsia="Georgia" w:hAnsi="Georgia"/>
          <w:color w:val="A8324E"/>
          <w:sz w:val="18"/>
          <w:szCs w:val="18"/>
        </w:rPr>
        <w:t xml:space="preserve">   ◆   </w:t>
      </w:r>
      <w:r>
        <w:rPr>
          <w:rFonts w:ascii="Georgia" w:cs="Georgia" w:eastAsia="Georgia" w:hAnsi="Georgia"/>
          <w:i/>
          <w:iCs/>
          <w:color w:val="777777"/>
          <w:sz w:val="20"/>
          <w:szCs w:val="20"/>
        </w:rPr>
        <w:t xml:space="preserve">Berlin</w:t>
      </w:r>
    </w:p>
    <w:p>
      <w:pPr>
        <w:spacing w:after="20" w:before="0"/>
      </w:pPr>
      <w:r>
        <w:rPr>
          <w:rFonts w:ascii="Georgia" w:cs="Georgia" w:eastAsia="Georgia" w:hAnsi="Georgia"/>
          <w:b/>
          <w:bCs/>
          <w:color w:val="2B2B2B"/>
          <w:sz w:val="24"/>
          <w:szCs w:val="24"/>
        </w:rPr>
        <w:t xml:space="preserve">Freiberuflicher Konferenzdolmetscher</w:t>
      </w:r>
    </w:p>
    <w:p>
      <w:pPr>
        <w:spacing w:after="80" w:before="0"/>
      </w:pPr>
      <w:r>
        <w:rPr>
          <w:rFonts w:ascii="Georgia" w:cs="Georgia" w:eastAsia="Georgia" w:hAnsi="Georgia"/>
          <w:i/>
          <w:iCs/>
          <w:color w:val="6B1F3A"/>
          <w:sz w:val="22"/>
          <w:szCs w:val="22"/>
        </w:rPr>
        <w:t xml:space="preserve">Selbstständige Tätigkeit (DE – EN – ES)</w:t>
      </w:r>
    </w:p>
    <w:p>
      <w:pPr>
        <w:pStyle w:val="ListParagraph"/>
        <w:numPr>
          <w:ilvl w:val="0"/>
          <w:numId w:val="2"/>
        </w:numPr>
        <w:spacing w:after="40" w:before="0"/>
      </w:pPr>
      <w:r>
        <w:rPr>
          <w:rFonts w:ascii="Georgia" w:cs="Georgia" w:eastAsia="Georgia" w:hAnsi="Georgia"/>
          <w:color w:val="2B2B2B"/>
          <w:sz w:val="22"/>
          <w:szCs w:val="22"/>
        </w:rPr>
        <w:t xml:space="preserve">Simultandolmetschen bei internationalen Fachkonferenzen für Kunden aus den Bereichen Recht, Medizin, Politik und Wirtschaft (über 250 Einsatztage seit 2020).</w:t>
      </w:r>
    </w:p>
    <w:p>
      <w:pPr>
        <w:pStyle w:val="ListParagraph"/>
        <w:numPr>
          <w:ilvl w:val="0"/>
          <w:numId w:val="2"/>
        </w:numPr>
        <w:spacing w:after="40" w:before="0"/>
      </w:pPr>
      <w:r>
        <w:rPr>
          <w:rFonts w:ascii="Georgia" w:cs="Georgia" w:eastAsia="Georgia" w:hAnsi="Georgia"/>
          <w:color w:val="2B2B2B"/>
          <w:sz w:val="22"/>
          <w:szCs w:val="22"/>
        </w:rPr>
        <w:t xml:space="preserve">Konsekutivdolmetschen bei bilateralen Verhandlungen, Pressekonferenzen und Empfängen für Botschaften und internationale NGOs.</w:t>
      </w:r>
    </w:p>
    <w:p>
      <w:pPr>
        <w:pStyle w:val="ListParagraph"/>
        <w:numPr>
          <w:ilvl w:val="0"/>
          <w:numId w:val="2"/>
        </w:numPr>
        <w:spacing w:after="40" w:before="0"/>
      </w:pPr>
      <w:r>
        <w:rPr>
          <w:rFonts w:ascii="Georgia" w:cs="Georgia" w:eastAsia="Georgia" w:hAnsi="Georgia"/>
          <w:color w:val="2B2B2B"/>
          <w:sz w:val="22"/>
          <w:szCs w:val="22"/>
        </w:rPr>
        <w:t xml:space="preserve">Beeidigte Übersetzungen amtlicher Urkunden (Geburtsurkunden, Diplome, notarielle Verträge) für Privatkunden und Anwaltskanzleien.</w:t>
      </w:r>
    </w:p>
    <w:p>
      <w:pPr>
        <w:pStyle w:val="ListParagraph"/>
        <w:numPr>
          <w:ilvl w:val="0"/>
          <w:numId w:val="2"/>
        </w:numPr>
        <w:spacing w:after="40" w:before="0"/>
      </w:pPr>
      <w:r>
        <w:rPr>
          <w:rFonts w:ascii="Georgia" w:cs="Georgia" w:eastAsia="Georgia" w:hAnsi="Georgia"/>
          <w:color w:val="2B2B2B"/>
          <w:sz w:val="22"/>
          <w:szCs w:val="22"/>
        </w:rPr>
        <w:t xml:space="preserve">Aufbau eines festen Kundenstamms von 40+ wiederkehrenden Auftraggebern, u. a. Auswärtiges Amt, Deutsche Welle, Charité Berlin.</w:t>
      </w:r>
    </w:p>
    <w:p>
      <w:pPr>
        <w:spacing w:after="40" w:before="140"/>
      </w:pPr>
      <w:r>
        <w:rPr>
          <w:rFonts w:ascii="Georgia" w:cs="Georgia" w:eastAsia="Georgia" w:hAnsi="Georgia"/>
          <w:b/>
          <w:bCs/>
          <w:color w:val="B8893A"/>
          <w:sz w:val="20"/>
          <w:szCs w:val="20"/>
        </w:rPr>
        <w:t xml:space="preserve">09/2017 – 03/2020</w:t>
      </w:r>
      <w:r>
        <w:rPr>
          <w:rFonts w:ascii="Georgia" w:cs="Georgia" w:eastAsia="Georgia" w:hAnsi="Georgia"/>
          <w:color w:val="A8324E"/>
          <w:sz w:val="18"/>
          <w:szCs w:val="18"/>
        </w:rPr>
        <w:t xml:space="preserve">   ◆   </w:t>
      </w:r>
      <w:r>
        <w:rPr>
          <w:rFonts w:ascii="Georgia" w:cs="Georgia" w:eastAsia="Georgia" w:hAnsi="Georgia"/>
          <w:i/>
          <w:iCs/>
          <w:color w:val="777777"/>
          <w:sz w:val="20"/>
          <w:szCs w:val="20"/>
        </w:rPr>
        <w:t xml:space="preserve">Frankfurt am Main</w:t>
      </w:r>
    </w:p>
    <w:p>
      <w:pPr>
        <w:spacing w:after="20" w:before="0"/>
      </w:pPr>
      <w:r>
        <w:rPr>
          <w:rFonts w:ascii="Georgia" w:cs="Georgia" w:eastAsia="Georgia" w:hAnsi="Georgia"/>
          <w:b/>
          <w:bCs/>
          <w:color w:val="2B2B2B"/>
          <w:sz w:val="24"/>
          <w:szCs w:val="24"/>
        </w:rPr>
        <w:t xml:space="preserve">Angestellter Dolmetscher / Übersetzer</w:t>
      </w:r>
    </w:p>
    <w:p>
      <w:pPr>
        <w:spacing w:after="80" w:before="0"/>
      </w:pPr>
      <w:r>
        <w:rPr>
          <w:rFonts w:ascii="Georgia" w:cs="Georgia" w:eastAsia="Georgia" w:hAnsi="Georgia"/>
          <w:i/>
          <w:iCs/>
          <w:color w:val="6B1F3A"/>
          <w:sz w:val="22"/>
          <w:szCs w:val="22"/>
        </w:rPr>
        <w:t xml:space="preserve">LinguaPro Sprachendienst GmbH</w:t>
      </w:r>
    </w:p>
    <w:p>
      <w:pPr>
        <w:pStyle w:val="ListParagraph"/>
        <w:numPr>
          <w:ilvl w:val="0"/>
          <w:numId w:val="2"/>
        </w:numPr>
        <w:spacing w:after="40" w:before="0"/>
      </w:pPr>
      <w:r>
        <w:rPr>
          <w:rFonts w:ascii="Georgia" w:cs="Georgia" w:eastAsia="Georgia" w:hAnsi="Georgia"/>
          <w:color w:val="2B2B2B"/>
          <w:sz w:val="22"/>
          <w:szCs w:val="22"/>
        </w:rPr>
        <w:t xml:space="preserve">Festanstellung als Inhouse-Dolmetscher für Großkunden aus dem Finanz- und Pharmasektor.</w:t>
      </w:r>
    </w:p>
    <w:p>
      <w:pPr>
        <w:pStyle w:val="ListParagraph"/>
        <w:numPr>
          <w:ilvl w:val="0"/>
          <w:numId w:val="2"/>
        </w:numPr>
        <w:spacing w:after="40" w:before="0"/>
      </w:pPr>
      <w:r>
        <w:rPr>
          <w:rFonts w:ascii="Georgia" w:cs="Georgia" w:eastAsia="Georgia" w:hAnsi="Georgia"/>
          <w:color w:val="2B2B2B"/>
          <w:sz w:val="22"/>
          <w:szCs w:val="22"/>
        </w:rPr>
        <w:t xml:space="preserve">Begleitung von Vorstandssitzungen, Audits und Schulungen mit Simultantechnik (Kabine, PFA, RSI-Plattformen wie Interprefy und KUDO).</w:t>
      </w:r>
    </w:p>
    <w:p>
      <w:pPr>
        <w:pStyle w:val="ListParagraph"/>
        <w:numPr>
          <w:ilvl w:val="0"/>
          <w:numId w:val="2"/>
        </w:numPr>
        <w:spacing w:after="40" w:before="0"/>
      </w:pPr>
      <w:r>
        <w:rPr>
          <w:rFonts w:ascii="Georgia" w:cs="Georgia" w:eastAsia="Georgia" w:hAnsi="Georgia"/>
          <w:color w:val="2B2B2B"/>
          <w:sz w:val="22"/>
          <w:szCs w:val="22"/>
        </w:rPr>
        <w:t xml:space="preserve">Qualitätssicherung und Lektorat technischer Fachübersetzungen (Pharmakologie, Compliance, IFRS).</w:t>
      </w:r>
    </w:p>
    <w:p>
      <w:pPr>
        <w:pStyle w:val="ListParagraph"/>
        <w:numPr>
          <w:ilvl w:val="0"/>
          <w:numId w:val="2"/>
        </w:numPr>
        <w:spacing w:after="40" w:before="0"/>
      </w:pPr>
      <w:r>
        <w:rPr>
          <w:rFonts w:ascii="Georgia" w:cs="Georgia" w:eastAsia="Georgia" w:hAnsi="Georgia"/>
          <w:color w:val="2B2B2B"/>
          <w:sz w:val="22"/>
          <w:szCs w:val="22"/>
        </w:rPr>
        <w:t xml:space="preserve">Mentoring von zwei Junior-Übersetzerinnen sowie Koordination eines Netzwerks von 15 externen Sprachdienstleistern.</w:t>
      </w:r>
    </w:p>
    <w:p>
      <w:pPr>
        <w:spacing w:after="40" w:before="140"/>
      </w:pPr>
      <w:r>
        <w:rPr>
          <w:rFonts w:ascii="Georgia" w:cs="Georgia" w:eastAsia="Georgia" w:hAnsi="Georgia"/>
          <w:b/>
          <w:bCs/>
          <w:color w:val="B8893A"/>
          <w:sz w:val="20"/>
          <w:szCs w:val="20"/>
        </w:rPr>
        <w:t xml:space="preserve">10/2015 – 08/2017</w:t>
      </w:r>
      <w:r>
        <w:rPr>
          <w:rFonts w:ascii="Georgia" w:cs="Georgia" w:eastAsia="Georgia" w:hAnsi="Georgia"/>
          <w:color w:val="A8324E"/>
          <w:sz w:val="18"/>
          <w:szCs w:val="18"/>
        </w:rPr>
        <w:t xml:space="preserve">   ◆   </w:t>
      </w:r>
      <w:r>
        <w:rPr>
          <w:rFonts w:ascii="Georgia" w:cs="Georgia" w:eastAsia="Georgia" w:hAnsi="Georgia"/>
          <w:i/>
          <w:iCs/>
          <w:color w:val="777777"/>
          <w:sz w:val="20"/>
          <w:szCs w:val="20"/>
        </w:rPr>
        <w:t xml:space="preserve">Nürnberg</w:t>
      </w:r>
    </w:p>
    <w:p>
      <w:pPr>
        <w:spacing w:after="20" w:before="0"/>
      </w:pPr>
      <w:r>
        <w:rPr>
          <w:rFonts w:ascii="Georgia" w:cs="Georgia" w:eastAsia="Georgia" w:hAnsi="Georgia"/>
          <w:b/>
          <w:bCs/>
          <w:color w:val="2B2B2B"/>
          <w:sz w:val="24"/>
          <w:szCs w:val="24"/>
        </w:rPr>
        <w:t xml:space="preserve">Sprachmittler (Praktikum &amp; Festanstellung)</w:t>
      </w:r>
    </w:p>
    <w:p>
      <w:pPr>
        <w:spacing w:after="80" w:before="0"/>
      </w:pPr>
      <w:r>
        <w:rPr>
          <w:rFonts w:ascii="Georgia" w:cs="Georgia" w:eastAsia="Georgia" w:hAnsi="Georgia"/>
          <w:i/>
          <w:iCs/>
          <w:color w:val="6B1F3A"/>
          <w:sz w:val="22"/>
          <w:szCs w:val="22"/>
        </w:rPr>
        <w:t xml:space="preserve">Bundesamt für Migration und Flüchtlinge (BAMF)</w:t>
      </w:r>
    </w:p>
    <w:p>
      <w:pPr>
        <w:pStyle w:val="ListParagraph"/>
        <w:numPr>
          <w:ilvl w:val="0"/>
          <w:numId w:val="2"/>
        </w:numPr>
        <w:spacing w:after="40" w:before="0"/>
      </w:pPr>
      <w:r>
        <w:rPr>
          <w:rFonts w:ascii="Georgia" w:cs="Georgia" w:eastAsia="Georgia" w:hAnsi="Georgia"/>
          <w:color w:val="2B2B2B"/>
          <w:sz w:val="22"/>
          <w:szCs w:val="22"/>
        </w:rPr>
        <w:t xml:space="preserve">Dolmetschen bei Anhörungen im Asylverfahren (DE ↔ EN, DE ↔ ES) gemäß § 17 AsylG.</w:t>
      </w:r>
    </w:p>
    <w:p>
      <w:pPr>
        <w:pStyle w:val="ListParagraph"/>
        <w:numPr>
          <w:ilvl w:val="0"/>
          <w:numId w:val="2"/>
        </w:numPr>
        <w:spacing w:after="40" w:before="0"/>
      </w:pPr>
      <w:r>
        <w:rPr>
          <w:rFonts w:ascii="Georgia" w:cs="Georgia" w:eastAsia="Georgia" w:hAnsi="Georgia"/>
          <w:color w:val="2B2B2B"/>
          <w:sz w:val="22"/>
          <w:szCs w:val="22"/>
        </w:rPr>
        <w:t xml:space="preserve">Erstellung schriftlicher Übersetzungen behördlicher Bescheide und Bescheinigungen.</w:t>
      </w:r>
    </w:p>
    <w:p>
      <w:pPr>
        <w:pStyle w:val="ListParagraph"/>
        <w:numPr>
          <w:ilvl w:val="0"/>
          <w:numId w:val="2"/>
        </w:numPr>
        <w:spacing w:after="40" w:before="0"/>
      </w:pPr>
      <w:r>
        <w:rPr>
          <w:rFonts w:ascii="Georgia" w:cs="Georgia" w:eastAsia="Georgia" w:hAnsi="Georgia"/>
          <w:color w:val="2B2B2B"/>
          <w:sz w:val="22"/>
          <w:szCs w:val="22"/>
        </w:rPr>
        <w:t xml:space="preserve">Schulung zu interkultureller Sensibilität und Umgang mit traumatisierten Personen.</w:t>
      </w:r>
    </w:p>
    <w:p>
      <w:pPr>
        <w:pBdr>
          <w:left w:val="single" w:color="B8893A" w:sz="24" w:space="8"/>
        </w:pBdr>
        <w:spacing w:after="160" w:before="320"/>
        <w:ind w:left="120"/>
      </w:pPr>
      <w:r>
        <w:rPr>
          <w:rFonts w:ascii="Georgia" w:cs="Georgia" w:eastAsia="Georgia" w:hAnsi="Georgia"/>
          <w:b/>
          <w:bCs/>
          <w:color w:val="6B1F3A"/>
          <w:spacing w:val="60"/>
          <w:sz w:val="26"/>
          <w:szCs w:val="26"/>
        </w:rPr>
        <w:t xml:space="preserve">AKADEMISCHE AUSBILDUNG</w:t>
      </w:r>
    </w:p>
    <w:p>
      <w:pPr>
        <w:spacing w:after="40" w:before="140"/>
      </w:pPr>
      <w:r>
        <w:rPr>
          <w:rFonts w:ascii="Georgia" w:cs="Georgia" w:eastAsia="Georgia" w:hAnsi="Georgia"/>
          <w:b/>
          <w:bCs/>
          <w:color w:val="B8893A"/>
          <w:sz w:val="20"/>
          <w:szCs w:val="20"/>
        </w:rPr>
        <w:t xml:space="preserve">10/2013 – 07/2015</w:t>
      </w:r>
      <w:r>
        <w:rPr>
          <w:rFonts w:ascii="Georgia" w:cs="Georgia" w:eastAsia="Georgia" w:hAnsi="Georgia"/>
          <w:color w:val="A8324E"/>
          <w:sz w:val="18"/>
          <w:szCs w:val="18"/>
        </w:rPr>
        <w:t xml:space="preserve">   ◆   </w:t>
      </w:r>
      <w:r>
        <w:rPr>
          <w:rFonts w:ascii="Georgia" w:cs="Georgia" w:eastAsia="Georgia" w:hAnsi="Georgia"/>
          <w:i/>
          <w:iCs/>
          <w:color w:val="777777"/>
          <w:sz w:val="20"/>
          <w:szCs w:val="20"/>
        </w:rPr>
        <w:t xml:space="preserve">Germersheim</w:t>
      </w:r>
    </w:p>
    <w:p>
      <w:pPr>
        <w:spacing w:after="20" w:before="0"/>
      </w:pPr>
      <w:r>
        <w:rPr>
          <w:rFonts w:ascii="Georgia" w:cs="Georgia" w:eastAsia="Georgia" w:hAnsi="Georgia"/>
          <w:b/>
          <w:bCs/>
          <w:color w:val="2B2B2B"/>
          <w:sz w:val="24"/>
          <w:szCs w:val="24"/>
        </w:rPr>
        <w:t xml:space="preserve">Master of Arts – Konferenzdolmetschen</w:t>
      </w:r>
    </w:p>
    <w:p>
      <w:pPr>
        <w:spacing w:after="80" w:before="0"/>
      </w:pPr>
      <w:r>
        <w:rPr>
          <w:rFonts w:ascii="Georgia" w:cs="Georgia" w:eastAsia="Georgia" w:hAnsi="Georgia"/>
          <w:i/>
          <w:iCs/>
          <w:color w:val="6B1F3A"/>
          <w:sz w:val="22"/>
          <w:szCs w:val="22"/>
        </w:rPr>
        <w:t xml:space="preserve">Johannes Gutenberg-Universität, FTSK Germersheim</w:t>
      </w:r>
    </w:p>
    <w:p>
      <w:pPr>
        <w:pStyle w:val="ListParagraph"/>
        <w:numPr>
          <w:ilvl w:val="0"/>
          <w:numId w:val="2"/>
        </w:numPr>
        <w:spacing w:after="40" w:before="0"/>
      </w:pPr>
      <w:r>
        <w:rPr>
          <w:rFonts w:ascii="Georgia" w:cs="Georgia" w:eastAsia="Georgia" w:hAnsi="Georgia"/>
          <w:color w:val="2B2B2B"/>
          <w:sz w:val="22"/>
          <w:szCs w:val="22"/>
        </w:rPr>
        <w:t xml:space="preserve">Schwerpunkte: Simultan- und Konsekutivdolmetschen DE – EN – ES.</w:t>
      </w:r>
    </w:p>
    <w:p>
      <w:pPr>
        <w:pStyle w:val="ListParagraph"/>
        <w:numPr>
          <w:ilvl w:val="0"/>
          <w:numId w:val="2"/>
        </w:numPr>
        <w:spacing w:after="40" w:before="0"/>
      </w:pPr>
      <w:r>
        <w:rPr>
          <w:rFonts w:ascii="Georgia" w:cs="Georgia" w:eastAsia="Georgia" w:hAnsi="Georgia"/>
          <w:color w:val="2B2B2B"/>
          <w:sz w:val="22"/>
          <w:szCs w:val="22"/>
        </w:rPr>
        <w:t xml:space="preserve">Masterarbeit: „Kognitive Belastung beim Remote Simultaneous Interpreting“ – Note 1,3.</w:t>
      </w:r>
    </w:p>
    <w:p>
      <w:pPr>
        <w:pStyle w:val="ListParagraph"/>
        <w:numPr>
          <w:ilvl w:val="0"/>
          <w:numId w:val="2"/>
        </w:numPr>
        <w:spacing w:after="40" w:before="0"/>
      </w:pPr>
      <w:r>
        <w:rPr>
          <w:rFonts w:ascii="Georgia" w:cs="Georgia" w:eastAsia="Georgia" w:hAnsi="Georgia"/>
          <w:color w:val="2B2B2B"/>
          <w:sz w:val="22"/>
          <w:szCs w:val="22"/>
        </w:rPr>
        <w:t xml:space="preserve">Gesamtnote: sehr gut (1,4).</w:t>
      </w:r>
    </w:p>
    <w:p>
      <w:pPr>
        <w:spacing w:after="40" w:before="140"/>
      </w:pPr>
      <w:r>
        <w:rPr>
          <w:rFonts w:ascii="Georgia" w:cs="Georgia" w:eastAsia="Georgia" w:hAnsi="Georgia"/>
          <w:b/>
          <w:bCs/>
          <w:color w:val="B8893A"/>
          <w:sz w:val="20"/>
          <w:szCs w:val="20"/>
        </w:rPr>
        <w:t xml:space="preserve">10/2010 – 09/2013</w:t>
      </w:r>
      <w:r>
        <w:rPr>
          <w:rFonts w:ascii="Georgia" w:cs="Georgia" w:eastAsia="Georgia" w:hAnsi="Georgia"/>
          <w:color w:val="A8324E"/>
          <w:sz w:val="18"/>
          <w:szCs w:val="18"/>
        </w:rPr>
        <w:t xml:space="preserve">   ◆   </w:t>
      </w:r>
      <w:r>
        <w:rPr>
          <w:rFonts w:ascii="Georgia" w:cs="Georgia" w:eastAsia="Georgia" w:hAnsi="Georgia"/>
          <w:i/>
          <w:iCs/>
          <w:color w:val="777777"/>
          <w:sz w:val="20"/>
          <w:szCs w:val="20"/>
        </w:rPr>
        <w:t xml:space="preserve">Heidelberg</w:t>
      </w:r>
    </w:p>
    <w:p>
      <w:pPr>
        <w:spacing w:after="20" w:before="0"/>
      </w:pPr>
      <w:r>
        <w:rPr>
          <w:rFonts w:ascii="Georgia" w:cs="Georgia" w:eastAsia="Georgia" w:hAnsi="Georgia"/>
          <w:b/>
          <w:bCs/>
          <w:color w:val="2B2B2B"/>
          <w:sz w:val="24"/>
          <w:szCs w:val="24"/>
        </w:rPr>
        <w:t xml:space="preserve">Bachelor of Arts – Übersetzungswissenschaft</w:t>
      </w:r>
    </w:p>
    <w:p>
      <w:pPr>
        <w:spacing w:after="80" w:before="0"/>
      </w:pPr>
      <w:r>
        <w:rPr>
          <w:rFonts w:ascii="Georgia" w:cs="Georgia" w:eastAsia="Georgia" w:hAnsi="Georgia"/>
          <w:i/>
          <w:iCs/>
          <w:color w:val="6B1F3A"/>
          <w:sz w:val="22"/>
          <w:szCs w:val="22"/>
        </w:rPr>
        <w:t xml:space="preserve">Universität Heidelberg, Institut für Übersetzen und Dolmetschen</w:t>
      </w:r>
    </w:p>
    <w:p>
      <w:pPr>
        <w:pStyle w:val="ListParagraph"/>
        <w:numPr>
          <w:ilvl w:val="0"/>
          <w:numId w:val="2"/>
        </w:numPr>
        <w:spacing w:after="40" w:before="0"/>
      </w:pPr>
      <w:r>
        <w:rPr>
          <w:rFonts w:ascii="Georgia" w:cs="Georgia" w:eastAsia="Georgia" w:hAnsi="Georgia"/>
          <w:color w:val="2B2B2B"/>
          <w:sz w:val="22"/>
          <w:szCs w:val="22"/>
        </w:rPr>
        <w:t xml:space="preserve">Sprachen: Englisch (B-Sprache), Spanisch (C-Sprache).</w:t>
      </w:r>
    </w:p>
    <w:p>
      <w:pPr>
        <w:pStyle w:val="ListParagraph"/>
        <w:numPr>
          <w:ilvl w:val="0"/>
          <w:numId w:val="2"/>
        </w:numPr>
        <w:spacing w:after="40" w:before="0"/>
      </w:pPr>
      <w:r>
        <w:rPr>
          <w:rFonts w:ascii="Georgia" w:cs="Georgia" w:eastAsia="Georgia" w:hAnsi="Georgia"/>
          <w:color w:val="2B2B2B"/>
          <w:sz w:val="22"/>
          <w:szCs w:val="22"/>
        </w:rPr>
        <w:t xml:space="preserve">Auslandssemester an der Universidad de Salamanca (Spanien), WS 2012/13.</w:t>
      </w:r>
    </w:p>
    <w:p>
      <w:pPr>
        <w:pStyle w:val="ListParagraph"/>
        <w:numPr>
          <w:ilvl w:val="0"/>
          <w:numId w:val="2"/>
        </w:numPr>
        <w:spacing w:after="40" w:before="0"/>
      </w:pPr>
      <w:r>
        <w:rPr>
          <w:rFonts w:ascii="Georgia" w:cs="Georgia" w:eastAsia="Georgia" w:hAnsi="Georgia"/>
          <w:color w:val="2B2B2B"/>
          <w:sz w:val="22"/>
          <w:szCs w:val="22"/>
        </w:rPr>
        <w:t xml:space="preserve">Gesamtnote: gut (1,8).</w:t>
      </w:r>
    </w:p>
    <w:p>
      <w:pPr>
        <w:spacing w:after="40" w:before="140"/>
      </w:pPr>
      <w:r>
        <w:rPr>
          <w:rFonts w:ascii="Georgia" w:cs="Georgia" w:eastAsia="Georgia" w:hAnsi="Georgia"/>
          <w:b/>
          <w:bCs/>
          <w:color w:val="B8893A"/>
          <w:sz w:val="20"/>
          <w:szCs w:val="20"/>
        </w:rPr>
        <w:t xml:space="preserve">09/2001 – 06/2010</w:t>
      </w:r>
      <w:r>
        <w:rPr>
          <w:rFonts w:ascii="Georgia" w:cs="Georgia" w:eastAsia="Georgia" w:hAnsi="Georgia"/>
          <w:color w:val="A8324E"/>
          <w:sz w:val="18"/>
          <w:szCs w:val="18"/>
        </w:rPr>
        <w:t xml:space="preserve">   ◆   </w:t>
      </w:r>
      <w:r>
        <w:rPr>
          <w:rFonts w:ascii="Georgia" w:cs="Georgia" w:eastAsia="Georgia" w:hAnsi="Georgia"/>
          <w:i/>
          <w:iCs/>
          <w:color w:val="777777"/>
          <w:sz w:val="20"/>
          <w:szCs w:val="20"/>
        </w:rPr>
        <w:t xml:space="preserve">Heidelberg</w:t>
      </w:r>
    </w:p>
    <w:p>
      <w:pPr>
        <w:spacing w:after="20" w:before="0"/>
      </w:pPr>
      <w:r>
        <w:rPr>
          <w:rFonts w:ascii="Georgia" w:cs="Georgia" w:eastAsia="Georgia" w:hAnsi="Georgia"/>
          <w:b/>
          <w:bCs/>
          <w:color w:val="2B2B2B"/>
          <w:sz w:val="24"/>
          <w:szCs w:val="24"/>
        </w:rPr>
        <w:t xml:space="preserve">Allgemeine Hochschulreife (Abitur)</w:t>
      </w:r>
    </w:p>
    <w:p>
      <w:pPr>
        <w:spacing w:after="80" w:before="0"/>
      </w:pPr>
      <w:r>
        <w:rPr>
          <w:rFonts w:ascii="Georgia" w:cs="Georgia" w:eastAsia="Georgia" w:hAnsi="Georgia"/>
          <w:i/>
          <w:iCs/>
          <w:color w:val="6B1F3A"/>
          <w:sz w:val="22"/>
          <w:szCs w:val="22"/>
        </w:rPr>
        <w:t xml:space="preserve">Bunsen-Gymnasium Heidelberg</w:t>
      </w:r>
    </w:p>
    <w:p>
      <w:pPr>
        <w:pStyle w:val="ListParagraph"/>
        <w:numPr>
          <w:ilvl w:val="0"/>
          <w:numId w:val="2"/>
        </w:numPr>
        <w:spacing w:after="40" w:before="0"/>
      </w:pPr>
      <w:r>
        <w:rPr>
          <w:rFonts w:ascii="Georgia" w:cs="Georgia" w:eastAsia="Georgia" w:hAnsi="Georgia"/>
          <w:color w:val="2B2B2B"/>
          <w:sz w:val="22"/>
          <w:szCs w:val="22"/>
        </w:rPr>
        <w:t xml:space="preserve">Leistungskurse: Englisch, Spanisch und Deutsch – Abiturnote 1,7.</w:t>
      </w:r>
    </w:p>
    <w:p>
      <w:pPr>
        <w:pBdr>
          <w:left w:val="single" w:color="B8893A" w:sz="24" w:space="8"/>
        </w:pBdr>
        <w:spacing w:after="160" w:before="320"/>
        <w:ind w:left="120"/>
      </w:pPr>
      <w:r>
        <w:rPr>
          <w:rFonts w:ascii="Georgia" w:cs="Georgia" w:eastAsia="Georgia" w:hAnsi="Georgia"/>
          <w:b/>
          <w:bCs/>
          <w:color w:val="6B1F3A"/>
          <w:spacing w:val="60"/>
          <w:sz w:val="26"/>
          <w:szCs w:val="26"/>
        </w:rPr>
        <w:t xml:space="preserve">SPRACHKENNTNISSE</w:t>
      </w:r>
    </w:p>
    <w:tbl>
      <w:tblPr>
        <w:tblW w:type="dxa" w:w="974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540"/>
      </w:tblGrid>
      <w:tr>
        <w:trPr>
          <w:tblHeader/>
        </w:trPr>
        <w:tc>
          <w:tcPr>
            <w:tcW w:type="dxa" w:w="2400"/>
            <w:tcBorders>
              <w:top w:val="single" w:color="6B1F3A" w:sz="4"/>
              <w:left w:val="single" w:color="6B1F3A" w:sz="4"/>
              <w:bottom w:val="single" w:color="6B1F3A" w:sz="4"/>
              <w:right w:val="single" w:color="6B1F3A" w:sz="4"/>
            </w:tcBorders>
            <w:shd w:fill="6B1F3A" w:val="clear"/>
            <w:tcMar>
              <w:top w:type="dxa" w:w="100"/>
              <w:left w:type="dxa" w:w="140"/>
              <w:bottom w:type="dxa" w:w="100"/>
              <w:right w:type="dxa" w:w="140"/>
            </w:tcMar>
          </w:tcPr>
          <w:p>
            <w:r>
              <w:rPr>
                <w:rFonts w:ascii="Georgia" w:cs="Georgia" w:eastAsia="Georgia" w:hAnsi="Georgia"/>
                <w:b/>
                <w:bCs/>
                <w:color w:val="FFFFFF"/>
                <w:sz w:val="20"/>
                <w:szCs w:val="20"/>
              </w:rPr>
              <w:t xml:space="preserve">Sprache</w:t>
            </w:r>
          </w:p>
        </w:tc>
        <w:tc>
          <w:tcPr>
            <w:tcW w:type="dxa" w:w="2400"/>
            <w:tcBorders>
              <w:top w:val="single" w:color="6B1F3A" w:sz="4"/>
              <w:left w:val="single" w:color="6B1F3A" w:sz="4"/>
              <w:bottom w:val="single" w:color="6B1F3A" w:sz="4"/>
              <w:right w:val="single" w:color="6B1F3A" w:sz="4"/>
            </w:tcBorders>
            <w:shd w:fill="6B1F3A" w:val="clear"/>
            <w:tcMar>
              <w:top w:type="dxa" w:w="100"/>
              <w:left w:type="dxa" w:w="140"/>
              <w:bottom w:type="dxa" w:w="100"/>
              <w:right w:type="dxa" w:w="140"/>
            </w:tcMar>
          </w:tcPr>
          <w:p>
            <w:r>
              <w:rPr>
                <w:rFonts w:ascii="Georgia" w:cs="Georgia" w:eastAsia="Georgia" w:hAnsi="Georgia"/>
                <w:b/>
                <w:bCs/>
                <w:color w:val="FFFFFF"/>
                <w:sz w:val="20"/>
                <w:szCs w:val="20"/>
              </w:rPr>
              <w:t xml:space="preserve">Niveau</w:t>
            </w:r>
          </w:p>
        </w:tc>
        <w:tc>
          <w:tcPr>
            <w:tcW w:type="dxa" w:w="2400"/>
            <w:tcBorders>
              <w:top w:val="single" w:color="6B1F3A" w:sz="4"/>
              <w:left w:val="single" w:color="6B1F3A" w:sz="4"/>
              <w:bottom w:val="single" w:color="6B1F3A" w:sz="4"/>
              <w:right w:val="single" w:color="6B1F3A" w:sz="4"/>
            </w:tcBorders>
            <w:shd w:fill="6B1F3A" w:val="clear"/>
            <w:tcMar>
              <w:top w:type="dxa" w:w="100"/>
              <w:left w:type="dxa" w:w="140"/>
              <w:bottom w:type="dxa" w:w="100"/>
              <w:right w:type="dxa" w:w="140"/>
            </w:tcMar>
          </w:tcPr>
          <w:p>
            <w:r>
              <w:rPr>
                <w:rFonts w:ascii="Georgia" w:cs="Georgia" w:eastAsia="Georgia" w:hAnsi="Georgia"/>
                <w:b/>
                <w:bCs/>
                <w:color w:val="FFFFFF"/>
                <w:sz w:val="20"/>
                <w:szCs w:val="20"/>
              </w:rPr>
              <w:t xml:space="preserve">Zertifikat</w:t>
            </w:r>
          </w:p>
        </w:tc>
        <w:tc>
          <w:tcPr>
            <w:tcW w:type="dxa" w:w="2400"/>
            <w:tcBorders>
              <w:top w:val="single" w:color="6B1F3A" w:sz="4"/>
              <w:left w:val="single" w:color="6B1F3A" w:sz="4"/>
              <w:bottom w:val="single" w:color="6B1F3A" w:sz="4"/>
              <w:right w:val="single" w:color="6B1F3A" w:sz="4"/>
            </w:tcBorders>
            <w:shd w:fill="6B1F3A" w:val="clear"/>
            <w:tcMar>
              <w:top w:type="dxa" w:w="100"/>
              <w:left w:type="dxa" w:w="140"/>
              <w:bottom w:type="dxa" w:w="100"/>
              <w:right w:type="dxa" w:w="140"/>
            </w:tcMar>
          </w:tcPr>
          <w:p>
            <w:r>
              <w:rPr>
                <w:rFonts w:ascii="Georgia" w:cs="Georgia" w:eastAsia="Georgia" w:hAnsi="Georgia"/>
                <w:b/>
                <w:bCs/>
                <w:color w:val="FFFFFF"/>
                <w:sz w:val="20"/>
                <w:szCs w:val="20"/>
              </w:rPr>
              <w:t xml:space="preserve">Einsatz</w:t>
            </w:r>
          </w:p>
        </w:tc>
      </w:tr>
      <w:tr>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Deutsch</w:t>
            </w:r>
          </w:p>
        </w:tc>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Muttersprache (C2)</w:t>
            </w:r>
          </w:p>
        </w:tc>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w:t>
            </w:r>
          </w:p>
        </w:tc>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A-Sprache</w:t>
            </w:r>
          </w:p>
        </w:tc>
      </w:tr>
      <w:tr>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Englisch</w:t>
            </w:r>
          </w:p>
        </w:tc>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Verhandlungssicher (C2)</w:t>
            </w:r>
          </w:p>
        </w:tc>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CPE Cambridge, 2014</w:t>
            </w:r>
          </w:p>
        </w:tc>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B-Sprache</w:t>
            </w:r>
          </w:p>
        </w:tc>
      </w:tr>
      <w:tr>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Spanisch</w:t>
            </w:r>
          </w:p>
        </w:tc>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Verhandlungssicher (C2)</w:t>
            </w:r>
          </w:p>
        </w:tc>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DELE Superior, 2013</w:t>
            </w:r>
          </w:p>
        </w:tc>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C-Sprache</w:t>
            </w:r>
          </w:p>
        </w:tc>
      </w:tr>
      <w:tr>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Französisch</w:t>
            </w:r>
          </w:p>
        </w:tc>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Gute Kenntnisse (B2)</w:t>
            </w:r>
          </w:p>
        </w:tc>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DELF B2, 2011</w:t>
            </w:r>
          </w:p>
        </w:tc>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Passiv</w:t>
            </w:r>
          </w:p>
        </w:tc>
      </w:tr>
      <w:tr>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Portugiesisch</w:t>
            </w:r>
          </w:p>
        </w:tc>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Grundkenntnisse (A2)</w:t>
            </w:r>
          </w:p>
        </w:tc>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w:t>
            </w:r>
          </w:p>
        </w:tc>
        <w:tc>
          <w:tcPr>
            <w:tcW w:type="dxa" w:w="2400"/>
            <w:tcBorders>
              <w:top w:val="single" w:color="FFFFFF" w:sz="4"/>
              <w:left w:val="single" w:color="FFFFFF" w:sz="4"/>
              <w:bottom w:val="single" w:color="FFFFFF" w:sz="4"/>
              <w:right w:val="single" w:color="FFFFFF" w:sz="4"/>
            </w:tcBorders>
            <w:shd w:fill="F5EDE4" w:val="clear"/>
            <w:tcMar>
              <w:top w:type="dxa" w:w="90"/>
              <w:left w:type="dxa" w:w="140"/>
              <w:bottom w:type="dxa" w:w="90"/>
              <w:right w:type="dxa" w:w="140"/>
            </w:tcMar>
          </w:tcPr>
          <w:p>
            <w:r>
              <w:rPr>
                <w:rFonts w:ascii="Georgia" w:cs="Georgia" w:eastAsia="Georgia" w:hAnsi="Georgia"/>
                <w:color w:val="2B2B2B"/>
                <w:sz w:val="20"/>
                <w:szCs w:val="20"/>
              </w:rPr>
              <w:t xml:space="preserve">Privat</w:t>
            </w:r>
          </w:p>
        </w:tc>
      </w:tr>
    </w:tbl>
    <w:p>
      <w:pPr>
        <w:pBdr>
          <w:left w:val="single" w:color="B8893A" w:sz="24" w:space="8"/>
        </w:pBdr>
        <w:spacing w:after="160" w:before="320"/>
        <w:ind w:left="120"/>
      </w:pPr>
      <w:r>
        <w:rPr>
          <w:rFonts w:ascii="Georgia" w:cs="Georgia" w:eastAsia="Georgia" w:hAnsi="Georgia"/>
          <w:b/>
          <w:bCs/>
          <w:color w:val="6B1F3A"/>
          <w:spacing w:val="60"/>
          <w:sz w:val="26"/>
          <w:szCs w:val="26"/>
        </w:rPr>
        <w:t xml:space="preserve">FACHKENNTNISSE &amp; KOMPETENZEN</w:t>
      </w:r>
    </w:p>
    <w:tbl>
      <w:tblPr>
        <w:tblW w:type="dxa" w:w="9740"/>
        <w:tblBorders>
          <w:top w:val="single" w:color="auto" w:sz="4"/>
          <w:left w:val="single" w:color="auto" w:sz="4"/>
          <w:bottom w:val="single" w:color="auto" w:sz="4"/>
          <w:right w:val="single" w:color="auto" w:sz="4"/>
          <w:insideH w:val="single" w:color="auto" w:sz="4"/>
          <w:insideV w:val="single" w:color="auto" w:sz="4"/>
        </w:tblBorders>
      </w:tblPr>
      <w:tblGrid>
        <w:gridCol w:w="4870"/>
        <w:gridCol w:w="4870"/>
      </w:tblGrid>
      <w:tr>
        <w:tc>
          <w:tcPr>
            <w:tcW w:type="dxa" w:w="4870"/>
            <w:tcBorders>
              <w:top w:val="none" w:color="FFFFFF" w:sz="0"/>
              <w:left w:val="none" w:color="FFFFFF" w:sz="0"/>
              <w:bottom w:val="none" w:color="FFFFFF" w:sz="0"/>
              <w:right w:val="none" w:color="FFFFFF" w:sz="0"/>
            </w:tcBorders>
            <w:tcMar>
              <w:top w:type="dxa" w:w="80"/>
              <w:left w:type="dxa" w:w="0"/>
              <w:bottom w:type="dxa" w:w="80"/>
              <w:right w:type="dxa" w:w="200"/>
            </w:tcMar>
          </w:tcPr>
          <w:p>
            <w:pPr>
              <w:spacing w:after="100" w:before="0"/>
            </w:pPr>
            <w:r>
              <w:rPr>
                <w:rFonts w:ascii="Georgia" w:cs="Georgia" w:eastAsia="Georgia" w:hAnsi="Georgia"/>
                <w:b/>
                <w:bCs/>
                <w:color w:val="B8893A"/>
                <w:spacing w:val="40"/>
                <w:sz w:val="22"/>
                <w:szCs w:val="22"/>
              </w:rPr>
              <w:t xml:space="preserve">DOLMETSCHTECHNIKEN</w:t>
            </w:r>
          </w:p>
          <w:p>
            <w:pPr>
              <w:pStyle w:val="ListParagraph"/>
              <w:numPr>
                <w:ilvl w:val="0"/>
                <w:numId w:val="2"/>
              </w:numPr>
              <w:spacing w:after="40"/>
            </w:pPr>
            <w:r>
              <w:rPr>
                <w:rFonts w:ascii="Georgia" w:cs="Georgia" w:eastAsia="Georgia" w:hAnsi="Georgia"/>
                <w:color w:val="2B2B2B"/>
                <w:sz w:val="22"/>
                <w:szCs w:val="22"/>
              </w:rPr>
              <w:t xml:space="preserve">Simultandolmetschen (Kabine &amp; RSI)</w:t>
            </w:r>
          </w:p>
          <w:p>
            <w:pPr>
              <w:pStyle w:val="ListParagraph"/>
              <w:numPr>
                <w:ilvl w:val="0"/>
                <w:numId w:val="2"/>
              </w:numPr>
              <w:spacing w:after="40"/>
            </w:pPr>
            <w:r>
              <w:rPr>
                <w:rFonts w:ascii="Georgia" w:cs="Georgia" w:eastAsia="Georgia" w:hAnsi="Georgia"/>
                <w:color w:val="2B2B2B"/>
                <w:sz w:val="22"/>
                <w:szCs w:val="22"/>
              </w:rPr>
              <w:t xml:space="preserve">Konsekutivdolmetschen (Notizentechnik)</w:t>
            </w:r>
          </w:p>
          <w:p>
            <w:pPr>
              <w:pStyle w:val="ListParagraph"/>
              <w:numPr>
                <w:ilvl w:val="0"/>
                <w:numId w:val="2"/>
              </w:numPr>
              <w:spacing w:after="40"/>
            </w:pPr>
            <w:r>
              <w:rPr>
                <w:rFonts w:ascii="Georgia" w:cs="Georgia" w:eastAsia="Georgia" w:hAnsi="Georgia"/>
                <w:color w:val="2B2B2B"/>
                <w:sz w:val="22"/>
                <w:szCs w:val="22"/>
              </w:rPr>
              <w:t xml:space="preserve">Flüsterdolmetschen / Chuchotage</w:t>
            </w:r>
          </w:p>
          <w:p>
            <w:pPr>
              <w:pStyle w:val="ListParagraph"/>
              <w:numPr>
                <w:ilvl w:val="0"/>
                <w:numId w:val="2"/>
              </w:numPr>
              <w:spacing w:after="40"/>
            </w:pPr>
            <w:r>
              <w:rPr>
                <w:rFonts w:ascii="Georgia" w:cs="Georgia" w:eastAsia="Georgia" w:hAnsi="Georgia"/>
                <w:color w:val="2B2B2B"/>
                <w:sz w:val="22"/>
                <w:szCs w:val="22"/>
              </w:rPr>
              <w:t xml:space="preserve">Verhandlungsdolmetschen</w:t>
            </w:r>
          </w:p>
          <w:p>
            <w:pPr>
              <w:pStyle w:val="ListParagraph"/>
              <w:numPr>
                <w:ilvl w:val="0"/>
                <w:numId w:val="2"/>
              </w:numPr>
              <w:spacing w:after="40"/>
            </w:pPr>
            <w:r>
              <w:rPr>
                <w:rFonts w:ascii="Georgia" w:cs="Georgia" w:eastAsia="Georgia" w:hAnsi="Georgia"/>
                <w:color w:val="2B2B2B"/>
                <w:sz w:val="22"/>
                <w:szCs w:val="22"/>
              </w:rPr>
              <w:t xml:space="preserve">Gerichts- und Behördendolmetschen</w:t>
            </w:r>
          </w:p>
          <w:p>
            <w:pPr>
              <w:pStyle w:val="ListParagraph"/>
              <w:numPr>
                <w:ilvl w:val="0"/>
                <w:numId w:val="2"/>
              </w:numPr>
              <w:spacing w:after="40"/>
            </w:pPr>
            <w:r>
              <w:rPr>
                <w:rFonts w:ascii="Georgia" w:cs="Georgia" w:eastAsia="Georgia" w:hAnsi="Georgia"/>
                <w:color w:val="2B2B2B"/>
                <w:sz w:val="22"/>
                <w:szCs w:val="22"/>
              </w:rPr>
              <w:t xml:space="preserve">Beglaubigte Übersetzungen</w:t>
            </w:r>
          </w:p>
        </w:tc>
        <w:tc>
          <w:tcPr>
            <w:tcW w:type="dxa" w:w="4870"/>
            <w:tcBorders>
              <w:top w:val="none" w:color="FFFFFF" w:sz="0"/>
              <w:left w:val="none" w:color="FFFFFF" w:sz="0"/>
              <w:bottom w:val="none" w:color="FFFFFF" w:sz="0"/>
              <w:right w:val="none" w:color="FFFFFF" w:sz="0"/>
            </w:tcBorders>
            <w:tcMar>
              <w:top w:type="dxa" w:w="80"/>
              <w:left w:type="dxa" w:w="200"/>
              <w:bottom w:type="dxa" w:w="80"/>
              <w:right w:type="dxa" w:w="0"/>
            </w:tcMar>
          </w:tcPr>
          <w:p>
            <w:pPr>
              <w:spacing w:after="100" w:before="0"/>
            </w:pPr>
            <w:r>
              <w:rPr>
                <w:rFonts w:ascii="Georgia" w:cs="Georgia" w:eastAsia="Georgia" w:hAnsi="Georgia"/>
                <w:b/>
                <w:bCs/>
                <w:color w:val="B8893A"/>
                <w:spacing w:val="40"/>
                <w:sz w:val="22"/>
                <w:szCs w:val="22"/>
              </w:rPr>
              <w:t xml:space="preserve">TOOLS &amp; SOFTSKILLS</w:t>
            </w:r>
          </w:p>
          <w:p>
            <w:pPr>
              <w:pStyle w:val="ListParagraph"/>
              <w:numPr>
                <w:ilvl w:val="0"/>
                <w:numId w:val="2"/>
              </w:numPr>
              <w:spacing w:after="40"/>
            </w:pPr>
            <w:r>
              <w:rPr>
                <w:rFonts w:ascii="Georgia" w:cs="Georgia" w:eastAsia="Georgia" w:hAnsi="Georgia"/>
                <w:color w:val="2B2B2B"/>
                <w:sz w:val="22"/>
                <w:szCs w:val="22"/>
              </w:rPr>
              <w:t xml:space="preserve">SDL Trados Studio, MemoQ, Wordfast</w:t>
            </w:r>
          </w:p>
          <w:p>
            <w:pPr>
              <w:pStyle w:val="ListParagraph"/>
              <w:numPr>
                <w:ilvl w:val="0"/>
                <w:numId w:val="2"/>
              </w:numPr>
              <w:spacing w:after="40"/>
            </w:pPr>
            <w:r>
              <w:rPr>
                <w:rFonts w:ascii="Georgia" w:cs="Georgia" w:eastAsia="Georgia" w:hAnsi="Georgia"/>
                <w:color w:val="2B2B2B"/>
                <w:sz w:val="22"/>
                <w:szCs w:val="22"/>
              </w:rPr>
              <w:t xml:space="preserve">RSI-Plattformen: Interprefy, KUDO, Zoom</w:t>
            </w:r>
          </w:p>
          <w:p>
            <w:pPr>
              <w:pStyle w:val="ListParagraph"/>
              <w:numPr>
                <w:ilvl w:val="0"/>
                <w:numId w:val="2"/>
              </w:numPr>
              <w:spacing w:after="40"/>
            </w:pPr>
            <w:r>
              <w:rPr>
                <w:rFonts w:ascii="Georgia" w:cs="Georgia" w:eastAsia="Georgia" w:hAnsi="Georgia"/>
                <w:color w:val="2B2B2B"/>
                <w:sz w:val="22"/>
                <w:szCs w:val="22"/>
              </w:rPr>
              <w:t xml:space="preserve">Terminologiemanagement (MultiTerm)</w:t>
            </w:r>
          </w:p>
          <w:p>
            <w:pPr>
              <w:pStyle w:val="ListParagraph"/>
              <w:numPr>
                <w:ilvl w:val="0"/>
                <w:numId w:val="2"/>
              </w:numPr>
              <w:spacing w:after="40"/>
            </w:pPr>
            <w:r>
              <w:rPr>
                <w:rFonts w:ascii="Georgia" w:cs="Georgia" w:eastAsia="Georgia" w:hAnsi="Georgia"/>
                <w:color w:val="2B2B2B"/>
                <w:sz w:val="22"/>
                <w:szCs w:val="22"/>
              </w:rPr>
              <w:t xml:space="preserve">Interkulturelle Kompetenz</w:t>
            </w:r>
          </w:p>
          <w:p>
            <w:pPr>
              <w:pStyle w:val="ListParagraph"/>
              <w:numPr>
                <w:ilvl w:val="0"/>
                <w:numId w:val="2"/>
              </w:numPr>
              <w:spacing w:after="40"/>
            </w:pPr>
            <w:r>
              <w:rPr>
                <w:rFonts w:ascii="Georgia" w:cs="Georgia" w:eastAsia="Georgia" w:hAnsi="Georgia"/>
                <w:color w:val="2B2B2B"/>
                <w:sz w:val="22"/>
                <w:szCs w:val="22"/>
              </w:rPr>
              <w:t xml:space="preserve">Stressresistenz &amp; Konzentration</w:t>
            </w:r>
          </w:p>
          <w:p>
            <w:pPr>
              <w:pStyle w:val="ListParagraph"/>
              <w:numPr>
                <w:ilvl w:val="0"/>
                <w:numId w:val="2"/>
              </w:numPr>
              <w:spacing w:after="40"/>
            </w:pPr>
            <w:r>
              <w:rPr>
                <w:rFonts w:ascii="Georgia" w:cs="Georgia" w:eastAsia="Georgia" w:hAnsi="Georgia"/>
                <w:color w:val="2B2B2B"/>
                <w:sz w:val="22"/>
                <w:szCs w:val="22"/>
              </w:rPr>
              <w:t xml:space="preserve">Diskretion &amp; Verschwiegenheit</w:t>
            </w:r>
          </w:p>
        </w:tc>
      </w:tr>
    </w:tbl>
    <w:p>
      <w:pPr>
        <w:pBdr>
          <w:left w:val="single" w:color="B8893A" w:sz="24" w:space="8"/>
        </w:pBdr>
        <w:spacing w:after="160" w:before="320"/>
        <w:ind w:left="120"/>
      </w:pPr>
      <w:r>
        <w:rPr>
          <w:rFonts w:ascii="Georgia" w:cs="Georgia" w:eastAsia="Georgia" w:hAnsi="Georgia"/>
          <w:b/>
          <w:bCs/>
          <w:color w:val="6B1F3A"/>
          <w:spacing w:val="60"/>
          <w:sz w:val="26"/>
          <w:szCs w:val="26"/>
        </w:rPr>
        <w:t xml:space="preserve">FACHGEBIETE</w:t>
      </w:r>
    </w:p>
    <w:p>
      <w:pPr>
        <w:spacing w:after="60" w:before="0"/>
        <w:jc w:val="center"/>
      </w:pPr>
      <w:r>
        <w:rPr>
          <w:rFonts w:ascii="Georgia" w:cs="Georgia" w:eastAsia="Georgia" w:hAnsi="Georgia"/>
          <w:b w:val="false"/>
          <w:bCs w:val="false"/>
          <w:i/>
          <w:iCs/>
          <w:color w:val="6B1F3A"/>
          <w:sz w:val="22"/>
          <w:szCs w:val="22"/>
        </w:rPr>
        <w:t xml:space="preserve">Recht &amp; Justiz (Zivil-, Straf-, Migrationsrecht)  •  Medizin &amp; Pharma  •  Politik &amp; Diplomatie  •  Wirtschaft &amp; Finanzen  •  Technik &amp; Maschinenbau  •  Bildung &amp; Wissenschaft</w:t>
      </w:r>
    </w:p>
    <w:p>
      <w:pPr>
        <w:pBdr>
          <w:left w:val="single" w:color="B8893A" w:sz="24" w:space="8"/>
        </w:pBdr>
        <w:spacing w:after="160" w:before="320"/>
        <w:ind w:left="120"/>
      </w:pPr>
      <w:r>
        <w:rPr>
          <w:rFonts w:ascii="Georgia" w:cs="Georgia" w:eastAsia="Georgia" w:hAnsi="Georgia"/>
          <w:b/>
          <w:bCs/>
          <w:color w:val="6B1F3A"/>
          <w:spacing w:val="60"/>
          <w:sz w:val="26"/>
          <w:szCs w:val="26"/>
        </w:rPr>
        <w:t xml:space="preserve">ZERTIFIKATE &amp; MITGLIEDSCHAFTEN</w:t>
      </w:r>
    </w:p>
    <w:p>
      <w:pPr>
        <w:pStyle w:val="ListParagraph"/>
        <w:numPr>
          <w:ilvl w:val="0"/>
          <w:numId w:val="2"/>
        </w:numPr>
        <w:spacing w:after="40"/>
      </w:pPr>
      <w:r>
        <w:rPr>
          <w:rFonts w:ascii="Georgia" w:cs="Georgia" w:eastAsia="Georgia" w:hAnsi="Georgia"/>
          <w:b/>
          <w:bCs/>
          <w:color w:val="2B2B2B"/>
          <w:sz w:val="22"/>
          <w:szCs w:val="22"/>
        </w:rPr>
        <w:t xml:space="preserve">Allgemeine Beeidigung als Dolmetscher </w:t>
      </w:r>
      <w:r>
        <w:rPr>
          <w:rFonts w:ascii="Georgia" w:cs="Georgia" w:eastAsia="Georgia" w:hAnsi="Georgia"/>
          <w:color w:val="777777"/>
          <w:sz w:val="22"/>
          <w:szCs w:val="22"/>
        </w:rPr>
        <w:t xml:space="preserve">– Landgericht Berlin, 2019 (EN, ES)</w:t>
      </w:r>
    </w:p>
    <w:p>
      <w:pPr>
        <w:pStyle w:val="ListParagraph"/>
        <w:numPr>
          <w:ilvl w:val="0"/>
          <w:numId w:val="2"/>
        </w:numPr>
        <w:spacing w:after="40"/>
      </w:pPr>
      <w:r>
        <w:rPr>
          <w:rFonts w:ascii="Georgia" w:cs="Georgia" w:eastAsia="Georgia" w:hAnsi="Georgia"/>
          <w:b/>
          <w:bCs/>
          <w:color w:val="2B2B2B"/>
          <w:sz w:val="22"/>
          <w:szCs w:val="22"/>
        </w:rPr>
        <w:t xml:space="preserve">Mitglied BDÜ </w:t>
      </w:r>
      <w:r>
        <w:rPr>
          <w:rFonts w:ascii="Georgia" w:cs="Georgia" w:eastAsia="Georgia" w:hAnsi="Georgia"/>
          <w:color w:val="777777"/>
          <w:sz w:val="22"/>
          <w:szCs w:val="22"/>
        </w:rPr>
        <w:t xml:space="preserve">– Bundesverband der Dolmetscher und Übersetzer, seit 2018</w:t>
      </w:r>
    </w:p>
    <w:p>
      <w:pPr>
        <w:pStyle w:val="ListParagraph"/>
        <w:numPr>
          <w:ilvl w:val="0"/>
          <w:numId w:val="2"/>
        </w:numPr>
        <w:spacing w:after="40"/>
      </w:pPr>
      <w:r>
        <w:rPr>
          <w:rFonts w:ascii="Georgia" w:cs="Georgia" w:eastAsia="Georgia" w:hAnsi="Georgia"/>
          <w:b/>
          <w:bCs/>
          <w:color w:val="2B2B2B"/>
          <w:sz w:val="22"/>
          <w:szCs w:val="22"/>
        </w:rPr>
        <w:t xml:space="preserve">Mitglied VKD im BDÜ </w:t>
      </w:r>
      <w:r>
        <w:rPr>
          <w:rFonts w:ascii="Georgia" w:cs="Georgia" w:eastAsia="Georgia" w:hAnsi="Georgia"/>
          <w:color w:val="777777"/>
          <w:sz w:val="22"/>
          <w:szCs w:val="22"/>
        </w:rPr>
        <w:t xml:space="preserve">– Verband der Konferenzdolmetscher, seit 2021</w:t>
      </w:r>
    </w:p>
    <w:p>
      <w:pPr>
        <w:pStyle w:val="ListParagraph"/>
        <w:numPr>
          <w:ilvl w:val="0"/>
          <w:numId w:val="2"/>
        </w:numPr>
        <w:spacing w:after="40"/>
      </w:pPr>
      <w:r>
        <w:rPr>
          <w:rFonts w:ascii="Georgia" w:cs="Georgia" w:eastAsia="Georgia" w:hAnsi="Georgia"/>
          <w:b/>
          <w:bCs/>
          <w:color w:val="2B2B2B"/>
          <w:sz w:val="22"/>
          <w:szCs w:val="22"/>
        </w:rPr>
        <w:t xml:space="preserve">Weiterbildung Medizindolmetschen </w:t>
      </w:r>
      <w:r>
        <w:rPr>
          <w:rFonts w:ascii="Georgia" w:cs="Georgia" w:eastAsia="Georgia" w:hAnsi="Georgia"/>
          <w:color w:val="777777"/>
          <w:sz w:val="22"/>
          <w:szCs w:val="22"/>
        </w:rPr>
        <w:t xml:space="preserve">– Charité Berlin, 2022</w:t>
      </w:r>
    </w:p>
    <w:p>
      <w:pPr>
        <w:pBdr>
          <w:left w:val="single" w:color="B8893A" w:sz="24" w:space="8"/>
        </w:pBdr>
        <w:spacing w:after="160" w:before="320"/>
        <w:ind w:left="120"/>
      </w:pPr>
      <w:r>
        <w:rPr>
          <w:rFonts w:ascii="Georgia" w:cs="Georgia" w:eastAsia="Georgia" w:hAnsi="Georgia"/>
          <w:b/>
          <w:bCs/>
          <w:color w:val="6B1F3A"/>
          <w:spacing w:val="60"/>
          <w:sz w:val="26"/>
          <w:szCs w:val="26"/>
        </w:rPr>
        <w:t xml:space="preserve">EHRENAMT &amp; INTERESSEN</w:t>
      </w:r>
    </w:p>
    <w:p>
      <w:pPr>
        <w:spacing w:after="60" w:before="0"/>
        <w:jc w:val="left"/>
      </w:pPr>
      <w:r>
        <w:rPr>
          <w:rFonts w:ascii="Georgia" w:cs="Georgia" w:eastAsia="Georgia" w:hAnsi="Georgia"/>
          <w:b w:val="false"/>
          <w:bCs w:val="false"/>
          <w:i w:val="false"/>
          <w:iCs w:val="false"/>
          <w:color w:val="2B2B2B"/>
          <w:sz w:val="22"/>
          <w:szCs w:val="22"/>
        </w:rPr>
        <w:t xml:space="preserve">Ehrenamtlicher Sprachmittler bei „Triaphon“ – telefonische Übersetzungsdienste für Krankenhäuser. In der Freizeit Klavier (klassisches Repertoire), Schach im Berliner Schachverband, Literaturübersetzung als Privatprojekt (aktuell Romane lateinamerikanischer Autoren).</w:t>
      </w:r>
    </w:p>
    <w:p>
      <w:pPr>
        <w:spacing w:before="400"/>
      </w:pPr>
    </w:p>
    <w:p>
      <w:pPr>
        <w:pBdr>
          <w:top w:val="single" w:color="B8893A" w:sz="12" w:space="4"/>
        </w:pBdr>
        <w:spacing w:after="0" w:before="200"/>
      </w:pPr>
      <w:r>
        <w:rPr>
          <w:rFonts w:ascii="Georgia" w:cs="Georgia" w:eastAsia="Georgia" w:hAnsi="Georgia"/>
          <w:i/>
          <w:iCs/>
          <w:color w:val="777777"/>
          <w:sz w:val="20"/>
          <w:szCs w:val="20"/>
        </w:rPr>
        <w:t xml:space="preserve">Berlin, [Datum eintragen]</w:t>
      </w:r>
    </w:p>
    <w:p>
      <w:pPr>
        <w:spacing w:after="0" w:before="600"/>
      </w:pPr>
      <w:r>
        <w:rPr>
          <w:rFonts w:ascii="Georgia" w:cs="Georgia" w:eastAsia="Georgia" w:hAnsi="Georgia"/>
          <w:color w:val="2B2B2B"/>
          <w:sz w:val="22"/>
          <w:szCs w:val="22"/>
        </w:rPr>
        <w:t xml:space="preserve">_______________________________</w:t>
      </w:r>
    </w:p>
    <w:p>
      <w:pPr>
        <w:spacing w:after="0" w:before="40"/>
      </w:pPr>
      <w:r>
        <w:rPr>
          <w:rFonts w:ascii="Georgia" w:cs="Georgia" w:eastAsia="Georgia" w:hAnsi="Georgia"/>
          <w:color w:val="2B2B2B"/>
          <w:sz w:val="22"/>
          <w:szCs w:val="22"/>
        </w:rPr>
        <w:t xml:space="preserve">Daniel Hoffmann</w:t>
      </w:r>
    </w:p>
    <w:sectPr>
      <w:pgSz w:w="11906" w:h="16838" w:orient="portrait"/>
      <w:pgMar w:top="90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rPr>
        <w:rFonts w:ascii="Georgia" w:cs="Georgia" w:eastAsia="Georgia" w:hAnsi="Georgia"/>
        <w:color w:val="B8893A"/>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 Dolmetscher</dc:title>
  <dc:creator>Daniel Hoffmann</dc:creator>
  <cp:lastModifiedBy>Un-named</cp:lastModifiedBy>
  <cp:revision>1</cp:revision>
  <dcterms:created xsi:type="dcterms:W3CDTF">2026-05-17T15:37:36.904Z</dcterms:created>
  <dcterms:modified xsi:type="dcterms:W3CDTF">2026-05-17T15:37:36.925Z</dcterms:modified>
</cp:coreProperties>
</file>

<file path=docProps/custom.xml><?xml version="1.0" encoding="utf-8"?>
<Properties xmlns="http://schemas.openxmlformats.org/officeDocument/2006/custom-properties" xmlns:vt="http://schemas.openxmlformats.org/officeDocument/2006/docPropsVTypes"/>
</file>