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6" w:type="dxa"/>
        <w:jc w:val="center"/>
        <w:tblBorders>
          <w:top w:val="nil"/>
          <w:left w:val="nil"/>
          <w:bottom w:val="nil"/>
          <w:right w:val="nil"/>
          <w:insideH w:val="nil"/>
          <w:insideV w:val="nil"/>
        </w:tblBorders>
        <w:tblLayout w:type="fixed"/>
        <w:tblLook w:val="04A0" w:firstRow="1" w:lastRow="0" w:firstColumn="1" w:lastColumn="0" w:noHBand="0" w:noVBand="1"/>
      </w:tblPr>
      <w:tblGrid>
        <w:gridCol w:w="7428"/>
        <w:gridCol w:w="3118"/>
      </w:tblGrid>
      <w:tr w:rsidR="00B26A3A" w14:paraId="3812A815" w14:textId="77777777">
        <w:trPr>
          <w:jc w:val="center"/>
        </w:trPr>
        <w:tc>
          <w:tcPr>
            <w:tcW w:w="7427" w:type="dxa"/>
            <w:shd w:val="clear" w:color="auto" w:fill="163B4A"/>
            <w:tcMar>
              <w:top w:w="210" w:type="dxa"/>
              <w:left w:w="230" w:type="dxa"/>
              <w:bottom w:w="200" w:type="dxa"/>
              <w:right w:w="230" w:type="dxa"/>
            </w:tcMar>
            <w:vAlign w:val="center"/>
          </w:tcPr>
          <w:p w14:paraId="2303E1E5" w14:textId="77777777" w:rsidR="00B26A3A" w:rsidRDefault="00000000">
            <w:pPr>
              <w:spacing w:after="20" w:line="240" w:lineRule="auto"/>
            </w:pPr>
            <w:r>
              <w:rPr>
                <w:b/>
                <w:color w:val="FFFFFF"/>
                <w:sz w:val="34"/>
              </w:rPr>
              <w:t>LEBENSLAUF FÜR ARBEITSVERMITTLER</w:t>
            </w:r>
          </w:p>
          <w:p w14:paraId="66FDCBC8" w14:textId="77777777" w:rsidR="00B26A3A" w:rsidRDefault="00000000">
            <w:pPr>
              <w:spacing w:after="40" w:line="240" w:lineRule="auto"/>
            </w:pPr>
            <w:r>
              <w:rPr>
                <w:b/>
                <w:color w:val="D9EDEB"/>
                <w:sz w:val="28"/>
              </w:rPr>
              <w:t>Markus Schneider</w:t>
            </w:r>
          </w:p>
          <w:p w14:paraId="317F9D56" w14:textId="77777777" w:rsidR="00B26A3A" w:rsidRDefault="00000000">
            <w:pPr>
              <w:spacing w:after="120" w:line="240" w:lineRule="auto"/>
            </w:pPr>
            <w:r>
              <w:rPr>
                <w:color w:val="FFFFFF"/>
              </w:rPr>
              <w:t>Arbeitsvermittler | Integrationsfachkraft | Jobcoach</w:t>
            </w:r>
          </w:p>
          <w:p w14:paraId="07C3B261" w14:textId="77777777" w:rsidR="00B26A3A" w:rsidRDefault="00000000">
            <w:pPr>
              <w:spacing w:after="0"/>
            </w:pPr>
            <w:r>
              <w:rPr>
                <w:color w:val="DDEBEA"/>
                <w:sz w:val="16"/>
              </w:rPr>
              <w:t>Hafenstraße 28, 44135 Dortmund  |  +49 171 234 56 78  |  markus.schneider@email.de</w:t>
            </w:r>
          </w:p>
          <w:p w14:paraId="799EE74F" w14:textId="77777777" w:rsidR="00B26A3A" w:rsidRDefault="00000000">
            <w:pPr>
              <w:spacing w:after="0"/>
            </w:pPr>
            <w:r>
              <w:rPr>
                <w:color w:val="DDEBEA"/>
                <w:sz w:val="16"/>
              </w:rPr>
              <w:t>Geboren: 14.03.1988 in Bochum  |  Führerschein Klasse B  |  Verfügbar ab: 01.07.2026</w:t>
            </w:r>
          </w:p>
        </w:tc>
        <w:tc>
          <w:tcPr>
            <w:tcW w:w="3118" w:type="dxa"/>
            <w:shd w:val="clear" w:color="auto" w:fill="163B4A"/>
            <w:tcMar>
              <w:top w:w="210" w:type="dxa"/>
              <w:left w:w="230" w:type="dxa"/>
              <w:bottom w:w="200" w:type="dxa"/>
              <w:right w:w="230" w:type="dxa"/>
            </w:tcMar>
            <w:vAlign w:val="center"/>
          </w:tcPr>
          <w:p w14:paraId="601CCB1E" w14:textId="77777777" w:rsidR="00B26A3A" w:rsidRDefault="00B26A3A">
            <w:pPr>
              <w:spacing w:after="0" w:line="240" w:lineRule="auto"/>
              <w:jc w:val="center"/>
            </w:pPr>
          </w:p>
          <w:tbl>
            <w:tblPr>
              <w:tblW w:w="1559" w:type="dxa"/>
              <w:jc w:val="center"/>
              <w:tblBorders>
                <w:top w:val="nil"/>
                <w:left w:val="nil"/>
                <w:bottom w:val="nil"/>
                <w:right w:val="nil"/>
                <w:insideH w:val="nil"/>
                <w:insideV w:val="nil"/>
              </w:tblBorders>
              <w:tblLayout w:type="fixed"/>
              <w:tblLook w:val="04A0" w:firstRow="1" w:lastRow="0" w:firstColumn="1" w:lastColumn="0" w:noHBand="0" w:noVBand="1"/>
            </w:tblPr>
            <w:tblGrid>
              <w:gridCol w:w="1559"/>
            </w:tblGrid>
            <w:tr w:rsidR="00B26A3A" w14:paraId="31C3F68A" w14:textId="77777777" w:rsidTr="00EC2FC4">
              <w:trPr>
                <w:jc w:val="center"/>
              </w:trPr>
              <w:tc>
                <w:tcPr>
                  <w:tcW w:w="1559" w:type="dxa"/>
                  <w:tcBorders>
                    <w:top w:val="single" w:sz="10" w:space="0" w:color="A8CECA"/>
                    <w:left w:val="single" w:sz="10" w:space="0" w:color="A8CECA"/>
                    <w:bottom w:val="single" w:sz="10" w:space="0" w:color="A8CECA"/>
                    <w:right w:val="single" w:sz="10" w:space="0" w:color="A8CECA"/>
                  </w:tcBorders>
                  <w:shd w:val="clear" w:color="auto" w:fill="EAF3F2"/>
                  <w:tcMar>
                    <w:top w:w="400" w:type="dxa"/>
                    <w:left w:w="70" w:type="dxa"/>
                    <w:bottom w:w="400" w:type="dxa"/>
                    <w:right w:w="70" w:type="dxa"/>
                  </w:tcMar>
                  <w:vAlign w:val="center"/>
                </w:tcPr>
                <w:p w14:paraId="10A28D6F" w14:textId="77777777" w:rsidR="00B26A3A" w:rsidRDefault="00B26A3A">
                  <w:pPr>
                    <w:spacing w:after="0" w:line="240" w:lineRule="auto"/>
                    <w:jc w:val="center"/>
                    <w:rPr>
                      <w:noProof/>
                    </w:rPr>
                  </w:pPr>
                </w:p>
                <w:p w14:paraId="703C439B" w14:textId="77777777" w:rsidR="00EC2FC4" w:rsidRDefault="00EC2FC4">
                  <w:pPr>
                    <w:spacing w:after="0" w:line="240" w:lineRule="auto"/>
                    <w:jc w:val="center"/>
                    <w:rPr>
                      <w:noProof/>
                    </w:rPr>
                  </w:pPr>
                </w:p>
                <w:p w14:paraId="6FE9D4B7" w14:textId="77777777" w:rsidR="00EC2FC4" w:rsidRDefault="00EC2FC4" w:rsidP="00EC2FC4">
                  <w:pPr>
                    <w:spacing w:after="0" w:line="240" w:lineRule="auto"/>
                    <w:ind w:left="137"/>
                    <w:jc w:val="center"/>
                    <w:rPr>
                      <w:noProof/>
                    </w:rPr>
                  </w:pPr>
                </w:p>
                <w:p w14:paraId="4BA91CD5" w14:textId="699371E6" w:rsidR="00EC2FC4" w:rsidRDefault="00EC2FC4" w:rsidP="00EC2FC4">
                  <w:pPr>
                    <w:spacing w:after="0" w:line="240" w:lineRule="auto"/>
                  </w:pPr>
                </w:p>
              </w:tc>
            </w:tr>
          </w:tbl>
          <w:p w14:paraId="45D5D9D5" w14:textId="77777777" w:rsidR="00B26A3A" w:rsidRDefault="00B26A3A"/>
        </w:tc>
      </w:tr>
    </w:tbl>
    <w:p w14:paraId="3EC6F017" w14:textId="77777777" w:rsidR="00B26A3A" w:rsidRDefault="00000000">
      <w:pPr>
        <w:pBdr>
          <w:bottom w:val="single" w:sz="8" w:space="4" w:color="BFD2D0"/>
        </w:pBdr>
        <w:spacing w:before="180" w:after="60" w:line="240" w:lineRule="auto"/>
      </w:pPr>
      <w:r>
        <w:rPr>
          <w:b/>
          <w:color w:val="2E7D78"/>
          <w:sz w:val="23"/>
        </w:rPr>
        <w:t>KURZPROFIL</w:t>
      </w:r>
    </w:p>
    <w:p w14:paraId="70F5809D" w14:textId="77777777" w:rsidR="00B26A3A" w:rsidRPr="00EC2FC4" w:rsidRDefault="00000000">
      <w:pPr>
        <w:spacing w:after="60" w:line="269" w:lineRule="auto"/>
        <w:rPr>
          <w:sz w:val="17"/>
          <w:szCs w:val="17"/>
        </w:rPr>
      </w:pPr>
      <w:r w:rsidRPr="00EC2FC4">
        <w:rPr>
          <w:color w:val="2E3436"/>
          <w:sz w:val="17"/>
          <w:szCs w:val="17"/>
        </w:rPr>
        <w:t>Motivierter Arbeitsvermittler mit fundierter Erfahrung in der Beratung von Arbeitsuchenden, im Bewerberprofiling, in der Stellenvermittlung und in der Zusammenarbeit mit Arbeitgebern, Bildungsträgern und kommunalen Partnern. Sicher in der Entwicklung individueller Vermittlungsstrategien, in der Gesprächsführung sowie in der strukturierten Dokumentation von Integrationsfortschritten.</w:t>
      </w:r>
    </w:p>
    <w:p w14:paraId="1553F435" w14:textId="77777777" w:rsidR="00B26A3A" w:rsidRDefault="00000000">
      <w:pPr>
        <w:pBdr>
          <w:bottom w:val="single" w:sz="8" w:space="4" w:color="BFD2D0"/>
        </w:pBdr>
        <w:spacing w:before="180" w:after="60" w:line="240" w:lineRule="auto"/>
      </w:pPr>
      <w:r>
        <w:rPr>
          <w:b/>
          <w:color w:val="2E7D78"/>
          <w:sz w:val="23"/>
        </w:rPr>
        <w:t>BERUFSERFAHRUNG</w:t>
      </w:r>
    </w:p>
    <w:tbl>
      <w:tblPr>
        <w:tblW w:w="10546" w:type="dxa"/>
        <w:jc w:val="center"/>
        <w:tblBorders>
          <w:top w:val="nil"/>
          <w:left w:val="nil"/>
          <w:bottom w:val="nil"/>
          <w:right w:val="nil"/>
          <w:insideH w:val="nil"/>
          <w:insideV w:val="nil"/>
        </w:tblBorders>
        <w:tblLayout w:type="fixed"/>
        <w:tblLook w:val="04A0" w:firstRow="1" w:lastRow="0" w:firstColumn="1" w:lastColumn="0" w:noHBand="0" w:noVBand="1"/>
      </w:tblPr>
      <w:tblGrid>
        <w:gridCol w:w="1814"/>
        <w:gridCol w:w="8732"/>
      </w:tblGrid>
      <w:tr w:rsidR="00B26A3A" w14:paraId="44177610" w14:textId="77777777">
        <w:trPr>
          <w:jc w:val="center"/>
        </w:trPr>
        <w:tc>
          <w:tcPr>
            <w:tcW w:w="1814" w:type="dxa"/>
            <w:tcMar>
              <w:top w:w="55" w:type="dxa"/>
              <w:left w:w="0" w:type="dxa"/>
              <w:bottom w:w="80" w:type="dxa"/>
              <w:right w:w="100" w:type="dxa"/>
            </w:tcMar>
          </w:tcPr>
          <w:p w14:paraId="50CC61C1" w14:textId="77777777" w:rsidR="00B26A3A" w:rsidRDefault="00000000">
            <w:pPr>
              <w:spacing w:after="0" w:line="240" w:lineRule="auto"/>
            </w:pPr>
            <w:r>
              <w:rPr>
                <w:b/>
                <w:color w:val="2E7D78"/>
                <w:sz w:val="16"/>
              </w:rPr>
              <w:t>04/2021 - heute</w:t>
            </w:r>
          </w:p>
        </w:tc>
        <w:tc>
          <w:tcPr>
            <w:tcW w:w="8731" w:type="dxa"/>
            <w:tcMar>
              <w:top w:w="55" w:type="dxa"/>
              <w:left w:w="80" w:type="dxa"/>
              <w:bottom w:w="80" w:type="dxa"/>
              <w:right w:w="0" w:type="dxa"/>
            </w:tcMar>
          </w:tcPr>
          <w:p w14:paraId="4BCF1469" w14:textId="77777777" w:rsidR="00B26A3A" w:rsidRDefault="00000000">
            <w:pPr>
              <w:spacing w:after="20" w:line="240" w:lineRule="auto"/>
            </w:pPr>
            <w:r>
              <w:rPr>
                <w:b/>
                <w:color w:val="2E3436"/>
              </w:rPr>
              <w:t>Arbeitsvermittler / Integrationsfachkraft</w:t>
            </w:r>
          </w:p>
          <w:p w14:paraId="624EDE2E" w14:textId="77777777" w:rsidR="00B26A3A" w:rsidRDefault="00000000">
            <w:pPr>
              <w:spacing w:after="40" w:line="240" w:lineRule="auto"/>
            </w:pPr>
            <w:r>
              <w:rPr>
                <w:color w:val="6F7D80"/>
                <w:sz w:val="16"/>
              </w:rPr>
              <w:t>Jobcenter Dortmund, Dortmund</w:t>
            </w:r>
          </w:p>
          <w:p w14:paraId="06AE62FB" w14:textId="77777777" w:rsidR="00B26A3A" w:rsidRDefault="00000000">
            <w:pPr>
              <w:spacing w:after="40" w:line="259" w:lineRule="auto"/>
              <w:ind w:left="215" w:hanging="113"/>
            </w:pPr>
            <w:r>
              <w:rPr>
                <w:color w:val="2E3436"/>
                <w:sz w:val="16"/>
              </w:rPr>
              <w:t>- Beratung und Betreuung von Kundinnen und Kunden im Leistungsbezug nach SGB II.</w:t>
            </w:r>
          </w:p>
          <w:p w14:paraId="6B17E99C" w14:textId="77777777" w:rsidR="00B26A3A" w:rsidRDefault="00000000">
            <w:pPr>
              <w:spacing w:after="40" w:line="259" w:lineRule="auto"/>
              <w:ind w:left="215" w:hanging="113"/>
            </w:pPr>
            <w:r>
              <w:rPr>
                <w:color w:val="2E3436"/>
                <w:sz w:val="16"/>
              </w:rPr>
              <w:t>- Erstellung individueller Integrations- und Vermittlungsstrategien inklusive Profiling und Zielvereinbarungen.</w:t>
            </w:r>
          </w:p>
          <w:p w14:paraId="6D17C618" w14:textId="5F4B1AEF" w:rsidR="00B26A3A" w:rsidRDefault="00000000" w:rsidP="00EC2FC4">
            <w:pPr>
              <w:spacing w:after="40" w:line="259" w:lineRule="auto"/>
              <w:ind w:left="215" w:hanging="113"/>
            </w:pPr>
            <w:r>
              <w:rPr>
                <w:color w:val="2E3436"/>
                <w:sz w:val="16"/>
              </w:rPr>
              <w:t>- Vermittlung in Arbeit, Ausbildung, Qualifizierung und geförderte Maßnahmen.</w:t>
            </w:r>
          </w:p>
        </w:tc>
      </w:tr>
      <w:tr w:rsidR="00B26A3A" w14:paraId="71E39760" w14:textId="77777777">
        <w:trPr>
          <w:jc w:val="center"/>
        </w:trPr>
        <w:tc>
          <w:tcPr>
            <w:tcW w:w="1814" w:type="dxa"/>
            <w:tcMar>
              <w:top w:w="55" w:type="dxa"/>
              <w:left w:w="0" w:type="dxa"/>
              <w:bottom w:w="80" w:type="dxa"/>
              <w:right w:w="100" w:type="dxa"/>
            </w:tcMar>
          </w:tcPr>
          <w:p w14:paraId="53191AA7" w14:textId="77777777" w:rsidR="00B26A3A" w:rsidRDefault="00000000">
            <w:pPr>
              <w:spacing w:after="0" w:line="240" w:lineRule="auto"/>
            </w:pPr>
            <w:r>
              <w:rPr>
                <w:b/>
                <w:color w:val="2E7D78"/>
                <w:sz w:val="16"/>
              </w:rPr>
              <w:t>09/2018 - 03/2021</w:t>
            </w:r>
          </w:p>
        </w:tc>
        <w:tc>
          <w:tcPr>
            <w:tcW w:w="8731" w:type="dxa"/>
            <w:tcMar>
              <w:top w:w="55" w:type="dxa"/>
              <w:left w:w="80" w:type="dxa"/>
              <w:bottom w:w="80" w:type="dxa"/>
              <w:right w:w="0" w:type="dxa"/>
            </w:tcMar>
          </w:tcPr>
          <w:p w14:paraId="05206684" w14:textId="77777777" w:rsidR="00B26A3A" w:rsidRDefault="00000000">
            <w:pPr>
              <w:spacing w:after="20" w:line="240" w:lineRule="auto"/>
            </w:pPr>
            <w:r>
              <w:rPr>
                <w:b/>
                <w:color w:val="2E3436"/>
              </w:rPr>
              <w:t>Fachassistent Arbeitsvermittlung</w:t>
            </w:r>
          </w:p>
          <w:p w14:paraId="4709945E" w14:textId="77777777" w:rsidR="00B26A3A" w:rsidRDefault="00000000">
            <w:pPr>
              <w:spacing w:after="40" w:line="240" w:lineRule="auto"/>
            </w:pPr>
            <w:r>
              <w:rPr>
                <w:color w:val="6F7D80"/>
                <w:sz w:val="16"/>
              </w:rPr>
              <w:t>Agentur für Arbeit Essen, Essen</w:t>
            </w:r>
          </w:p>
          <w:p w14:paraId="558DBFC0" w14:textId="77777777" w:rsidR="00B26A3A" w:rsidRDefault="00000000">
            <w:pPr>
              <w:spacing w:after="40" w:line="259" w:lineRule="auto"/>
              <w:ind w:left="215" w:hanging="113"/>
            </w:pPr>
            <w:r>
              <w:rPr>
                <w:color w:val="2E3436"/>
                <w:sz w:val="16"/>
              </w:rPr>
              <w:t>- Pflege und Aktualisierung von Bewerberprofilen, Terminen und Vermittlungsvorschlägen in VerBIS.</w:t>
            </w:r>
          </w:p>
          <w:p w14:paraId="3A020E47" w14:textId="77777777" w:rsidR="00B26A3A" w:rsidRDefault="00000000">
            <w:pPr>
              <w:spacing w:after="40" w:line="259" w:lineRule="auto"/>
              <w:ind w:left="215" w:hanging="113"/>
            </w:pPr>
            <w:r>
              <w:rPr>
                <w:color w:val="2E3436"/>
                <w:sz w:val="16"/>
              </w:rPr>
              <w:t>- Abgleich von Bewerberprofilen mit Stellenangeboten sowie telefonische Erstberatung.</w:t>
            </w:r>
          </w:p>
          <w:p w14:paraId="7BEA9859" w14:textId="77777777" w:rsidR="00B26A3A" w:rsidRDefault="00000000">
            <w:pPr>
              <w:spacing w:after="40" w:line="259" w:lineRule="auto"/>
              <w:ind w:left="215" w:hanging="113"/>
            </w:pPr>
            <w:r>
              <w:rPr>
                <w:color w:val="2E3436"/>
                <w:sz w:val="16"/>
              </w:rPr>
              <w:t>- Unterstützung bei Einladungen, Maßnahmezuweisungen und der Nachverfolgung offener Vorgänge.</w:t>
            </w:r>
          </w:p>
        </w:tc>
      </w:tr>
      <w:tr w:rsidR="00B26A3A" w14:paraId="7CCBDDB4" w14:textId="77777777">
        <w:trPr>
          <w:jc w:val="center"/>
        </w:trPr>
        <w:tc>
          <w:tcPr>
            <w:tcW w:w="1814" w:type="dxa"/>
            <w:tcMar>
              <w:top w:w="55" w:type="dxa"/>
              <w:left w:w="0" w:type="dxa"/>
              <w:bottom w:w="80" w:type="dxa"/>
              <w:right w:w="100" w:type="dxa"/>
            </w:tcMar>
          </w:tcPr>
          <w:p w14:paraId="43332042" w14:textId="77777777" w:rsidR="00B26A3A" w:rsidRDefault="00000000">
            <w:pPr>
              <w:spacing w:after="0" w:line="240" w:lineRule="auto"/>
            </w:pPr>
            <w:r>
              <w:rPr>
                <w:b/>
                <w:color w:val="2E7D78"/>
                <w:sz w:val="16"/>
              </w:rPr>
              <w:t>08/2015 - 08/2018</w:t>
            </w:r>
          </w:p>
        </w:tc>
        <w:tc>
          <w:tcPr>
            <w:tcW w:w="8731" w:type="dxa"/>
            <w:tcMar>
              <w:top w:w="55" w:type="dxa"/>
              <w:left w:w="80" w:type="dxa"/>
              <w:bottom w:w="80" w:type="dxa"/>
              <w:right w:w="0" w:type="dxa"/>
            </w:tcMar>
          </w:tcPr>
          <w:p w14:paraId="1B694A7D" w14:textId="77777777" w:rsidR="00B26A3A" w:rsidRDefault="00000000">
            <w:pPr>
              <w:spacing w:after="20" w:line="240" w:lineRule="auto"/>
            </w:pPr>
            <w:r>
              <w:rPr>
                <w:b/>
                <w:color w:val="2E3436"/>
              </w:rPr>
              <w:t>Jobcoach für berufliche Integration</w:t>
            </w:r>
          </w:p>
          <w:p w14:paraId="315B4DF7" w14:textId="77777777" w:rsidR="00B26A3A" w:rsidRDefault="00000000">
            <w:pPr>
              <w:spacing w:after="40" w:line="240" w:lineRule="auto"/>
            </w:pPr>
            <w:r>
              <w:rPr>
                <w:color w:val="6F7D80"/>
                <w:sz w:val="16"/>
              </w:rPr>
              <w:t>Bildungspunkt NRW GmbH, Bochum</w:t>
            </w:r>
          </w:p>
          <w:p w14:paraId="16CACB2F" w14:textId="77777777" w:rsidR="00B26A3A" w:rsidRDefault="00000000">
            <w:pPr>
              <w:spacing w:after="40" w:line="259" w:lineRule="auto"/>
              <w:ind w:left="215" w:hanging="113"/>
            </w:pPr>
            <w:r>
              <w:rPr>
                <w:color w:val="2E3436"/>
                <w:sz w:val="16"/>
              </w:rPr>
              <w:t>- Durchführung von Bewerbungstrainings, Kompetenzanalysen und Einzelcoachings.</w:t>
            </w:r>
          </w:p>
          <w:p w14:paraId="7CE1845D" w14:textId="77777777" w:rsidR="00B26A3A" w:rsidRDefault="00000000">
            <w:pPr>
              <w:spacing w:after="40" w:line="259" w:lineRule="auto"/>
              <w:ind w:left="215" w:hanging="113"/>
            </w:pPr>
            <w:r>
              <w:rPr>
                <w:color w:val="2E3436"/>
                <w:sz w:val="16"/>
              </w:rPr>
              <w:t>- Kontaktaufnahme zu regionalen Unternehmen zur Gewinnung passender Praktikums- und Arbeitsplätze.</w:t>
            </w:r>
          </w:p>
          <w:p w14:paraId="729FF020" w14:textId="77777777" w:rsidR="00B26A3A" w:rsidRDefault="00000000">
            <w:pPr>
              <w:spacing w:after="40" w:line="259" w:lineRule="auto"/>
              <w:ind w:left="215" w:hanging="113"/>
            </w:pPr>
            <w:r>
              <w:rPr>
                <w:color w:val="2E3436"/>
                <w:sz w:val="16"/>
              </w:rPr>
              <w:t>- Dokumentation von Fortschritten und Erstellung kurzer Entwicklungsberichte für Auftraggeber.</w:t>
            </w:r>
          </w:p>
        </w:tc>
      </w:tr>
    </w:tbl>
    <w:p w14:paraId="340539C1" w14:textId="77777777" w:rsidR="00B26A3A" w:rsidRDefault="00000000">
      <w:pPr>
        <w:pBdr>
          <w:bottom w:val="single" w:sz="8" w:space="4" w:color="BFD2D0"/>
        </w:pBdr>
        <w:spacing w:before="180" w:after="60" w:line="240" w:lineRule="auto"/>
      </w:pPr>
      <w:r>
        <w:rPr>
          <w:b/>
          <w:color w:val="2E7D78"/>
          <w:sz w:val="23"/>
        </w:rPr>
        <w:t>AUSBILDUNG</w:t>
      </w:r>
    </w:p>
    <w:tbl>
      <w:tblPr>
        <w:tblW w:w="10546" w:type="dxa"/>
        <w:jc w:val="center"/>
        <w:tblBorders>
          <w:top w:val="nil"/>
          <w:left w:val="nil"/>
          <w:bottom w:val="nil"/>
          <w:right w:val="nil"/>
          <w:insideH w:val="nil"/>
          <w:insideV w:val="nil"/>
        </w:tblBorders>
        <w:tblLayout w:type="fixed"/>
        <w:tblLook w:val="04A0" w:firstRow="1" w:lastRow="0" w:firstColumn="1" w:lastColumn="0" w:noHBand="0" w:noVBand="1"/>
      </w:tblPr>
      <w:tblGrid>
        <w:gridCol w:w="1814"/>
        <w:gridCol w:w="8732"/>
      </w:tblGrid>
      <w:tr w:rsidR="00B26A3A" w14:paraId="4C3FB9C5" w14:textId="77777777">
        <w:trPr>
          <w:jc w:val="center"/>
        </w:trPr>
        <w:tc>
          <w:tcPr>
            <w:tcW w:w="1814" w:type="dxa"/>
            <w:tcMar>
              <w:top w:w="55" w:type="dxa"/>
              <w:left w:w="0" w:type="dxa"/>
              <w:bottom w:w="80" w:type="dxa"/>
              <w:right w:w="100" w:type="dxa"/>
            </w:tcMar>
          </w:tcPr>
          <w:p w14:paraId="4785623A" w14:textId="77777777" w:rsidR="00B26A3A" w:rsidRDefault="00000000">
            <w:pPr>
              <w:spacing w:after="0" w:line="240" w:lineRule="auto"/>
            </w:pPr>
            <w:r>
              <w:rPr>
                <w:b/>
                <w:color w:val="2E7D78"/>
                <w:sz w:val="16"/>
              </w:rPr>
              <w:t>10/2011 - 07/2015</w:t>
            </w:r>
          </w:p>
        </w:tc>
        <w:tc>
          <w:tcPr>
            <w:tcW w:w="8731" w:type="dxa"/>
            <w:tcMar>
              <w:top w:w="55" w:type="dxa"/>
              <w:left w:w="80" w:type="dxa"/>
              <w:bottom w:w="80" w:type="dxa"/>
              <w:right w:w="0" w:type="dxa"/>
            </w:tcMar>
          </w:tcPr>
          <w:p w14:paraId="63161EFD" w14:textId="77777777" w:rsidR="00B26A3A" w:rsidRDefault="00000000">
            <w:pPr>
              <w:spacing w:after="20" w:line="240" w:lineRule="auto"/>
            </w:pPr>
            <w:r>
              <w:rPr>
                <w:b/>
                <w:color w:val="2E3436"/>
              </w:rPr>
              <w:t>Bachelor of Arts Soziale Arbeit</w:t>
            </w:r>
          </w:p>
          <w:p w14:paraId="62AFBA88" w14:textId="77777777" w:rsidR="00B26A3A" w:rsidRDefault="00000000">
            <w:pPr>
              <w:spacing w:after="40" w:line="240" w:lineRule="auto"/>
            </w:pPr>
            <w:r>
              <w:rPr>
                <w:color w:val="6F7D80"/>
                <w:sz w:val="16"/>
              </w:rPr>
              <w:t>Fachhochschule Dortmund</w:t>
            </w:r>
          </w:p>
          <w:p w14:paraId="0A93DF75" w14:textId="77777777" w:rsidR="00B26A3A" w:rsidRDefault="00000000">
            <w:pPr>
              <w:spacing w:after="40" w:line="259" w:lineRule="auto"/>
              <w:ind w:left="215" w:hanging="113"/>
            </w:pPr>
            <w:r>
              <w:rPr>
                <w:color w:val="2E3436"/>
                <w:sz w:val="16"/>
              </w:rPr>
              <w:t>- Schwerpunkt: Beratung, Case Management und berufliche Integration.</w:t>
            </w:r>
          </w:p>
          <w:p w14:paraId="65F03C21" w14:textId="77777777" w:rsidR="00B26A3A" w:rsidRDefault="00000000">
            <w:pPr>
              <w:spacing w:after="40" w:line="259" w:lineRule="auto"/>
              <w:ind w:left="215" w:hanging="113"/>
            </w:pPr>
            <w:r>
              <w:rPr>
                <w:color w:val="2E3436"/>
                <w:sz w:val="16"/>
              </w:rPr>
              <w:t>- Abschlussnote: 1,9.</w:t>
            </w:r>
          </w:p>
        </w:tc>
      </w:tr>
      <w:tr w:rsidR="00B26A3A" w14:paraId="4AC798E3" w14:textId="77777777">
        <w:trPr>
          <w:jc w:val="center"/>
        </w:trPr>
        <w:tc>
          <w:tcPr>
            <w:tcW w:w="1814" w:type="dxa"/>
            <w:tcMar>
              <w:top w:w="55" w:type="dxa"/>
              <w:left w:w="0" w:type="dxa"/>
              <w:bottom w:w="80" w:type="dxa"/>
              <w:right w:w="100" w:type="dxa"/>
            </w:tcMar>
          </w:tcPr>
          <w:p w14:paraId="43C6971A" w14:textId="77777777" w:rsidR="00B26A3A" w:rsidRDefault="00000000">
            <w:pPr>
              <w:spacing w:after="0" w:line="240" w:lineRule="auto"/>
            </w:pPr>
            <w:r>
              <w:rPr>
                <w:b/>
                <w:color w:val="2E7D78"/>
                <w:sz w:val="16"/>
              </w:rPr>
              <w:t>08/2008 - 06/2011</w:t>
            </w:r>
          </w:p>
        </w:tc>
        <w:tc>
          <w:tcPr>
            <w:tcW w:w="8731" w:type="dxa"/>
            <w:tcMar>
              <w:top w:w="55" w:type="dxa"/>
              <w:left w:w="80" w:type="dxa"/>
              <w:bottom w:w="80" w:type="dxa"/>
              <w:right w:w="0" w:type="dxa"/>
            </w:tcMar>
          </w:tcPr>
          <w:p w14:paraId="349FA6CC" w14:textId="77777777" w:rsidR="00B26A3A" w:rsidRDefault="00000000">
            <w:pPr>
              <w:spacing w:after="20" w:line="240" w:lineRule="auto"/>
            </w:pPr>
            <w:r>
              <w:rPr>
                <w:b/>
                <w:color w:val="2E3436"/>
              </w:rPr>
              <w:t>Ausbildung zum Kaufmann für Büromanagement</w:t>
            </w:r>
          </w:p>
          <w:p w14:paraId="6BCEBE97" w14:textId="77777777" w:rsidR="00B26A3A" w:rsidRDefault="00000000">
            <w:pPr>
              <w:spacing w:after="40" w:line="240" w:lineRule="auto"/>
            </w:pPr>
            <w:r>
              <w:rPr>
                <w:color w:val="6F7D80"/>
                <w:sz w:val="16"/>
              </w:rPr>
              <w:t>Stadtverwaltung Bochum</w:t>
            </w:r>
          </w:p>
          <w:p w14:paraId="7572A8EE" w14:textId="77777777" w:rsidR="00B26A3A" w:rsidRDefault="00000000">
            <w:pPr>
              <w:spacing w:after="40" w:line="259" w:lineRule="auto"/>
              <w:ind w:left="215" w:hanging="113"/>
            </w:pPr>
            <w:r>
              <w:rPr>
                <w:color w:val="2E3436"/>
                <w:sz w:val="16"/>
              </w:rPr>
              <w:t>- Schwerpunkte: Verwaltung, Kundenkommunikation und Aktenführung.</w:t>
            </w:r>
          </w:p>
        </w:tc>
      </w:tr>
    </w:tbl>
    <w:p w14:paraId="09812D10" w14:textId="77777777" w:rsidR="00B26A3A" w:rsidRDefault="00000000">
      <w:pPr>
        <w:pBdr>
          <w:bottom w:val="single" w:sz="8" w:space="4" w:color="BFD2D0"/>
        </w:pBdr>
        <w:spacing w:before="180" w:after="60" w:line="240" w:lineRule="auto"/>
      </w:pPr>
      <w:r>
        <w:rPr>
          <w:b/>
          <w:color w:val="2E7D78"/>
          <w:sz w:val="23"/>
        </w:rPr>
        <w:t>WEITERBILDUNGEN</w:t>
      </w:r>
    </w:p>
    <w:tbl>
      <w:tblPr>
        <w:tblW w:w="10546" w:type="dxa"/>
        <w:jc w:val="center"/>
        <w:tblBorders>
          <w:top w:val="nil"/>
          <w:left w:val="nil"/>
          <w:bottom w:val="nil"/>
          <w:right w:val="nil"/>
          <w:insideH w:val="nil"/>
          <w:insideV w:val="nil"/>
        </w:tblBorders>
        <w:tblLayout w:type="fixed"/>
        <w:tblLook w:val="04A0" w:firstRow="1" w:lastRow="0" w:firstColumn="1" w:lastColumn="0" w:noHBand="0" w:noVBand="1"/>
      </w:tblPr>
      <w:tblGrid>
        <w:gridCol w:w="1814"/>
        <w:gridCol w:w="8732"/>
      </w:tblGrid>
      <w:tr w:rsidR="00B26A3A" w14:paraId="3C574B2E" w14:textId="77777777">
        <w:trPr>
          <w:jc w:val="center"/>
        </w:trPr>
        <w:tc>
          <w:tcPr>
            <w:tcW w:w="1814" w:type="dxa"/>
            <w:tcMar>
              <w:top w:w="55" w:type="dxa"/>
              <w:left w:w="0" w:type="dxa"/>
              <w:bottom w:w="80" w:type="dxa"/>
              <w:right w:w="100" w:type="dxa"/>
            </w:tcMar>
          </w:tcPr>
          <w:p w14:paraId="3BAA7AD5" w14:textId="77777777" w:rsidR="00B26A3A" w:rsidRDefault="00000000">
            <w:pPr>
              <w:spacing w:after="0" w:line="240" w:lineRule="auto"/>
            </w:pPr>
            <w:r>
              <w:rPr>
                <w:b/>
                <w:color w:val="2E7D78"/>
                <w:sz w:val="16"/>
              </w:rPr>
              <w:t>2023</w:t>
            </w:r>
          </w:p>
        </w:tc>
        <w:tc>
          <w:tcPr>
            <w:tcW w:w="8731" w:type="dxa"/>
            <w:tcMar>
              <w:top w:w="55" w:type="dxa"/>
              <w:left w:w="80" w:type="dxa"/>
              <w:bottom w:w="80" w:type="dxa"/>
              <w:right w:w="0" w:type="dxa"/>
            </w:tcMar>
          </w:tcPr>
          <w:p w14:paraId="163703D0" w14:textId="77777777" w:rsidR="00B26A3A" w:rsidRDefault="00000000">
            <w:pPr>
              <w:spacing w:after="20" w:line="240" w:lineRule="auto"/>
            </w:pPr>
            <w:r>
              <w:rPr>
                <w:b/>
                <w:color w:val="2E3436"/>
              </w:rPr>
              <w:t>Arbeitsvermittlung und Fallmanagement</w:t>
            </w:r>
          </w:p>
          <w:p w14:paraId="579A1283" w14:textId="77777777" w:rsidR="00B26A3A" w:rsidRDefault="00000000">
            <w:pPr>
              <w:spacing w:after="40" w:line="240" w:lineRule="auto"/>
            </w:pPr>
            <w:r>
              <w:rPr>
                <w:color w:val="6F7D80"/>
                <w:sz w:val="16"/>
              </w:rPr>
              <w:t>Kommunales Bildungswerk e.V.</w:t>
            </w:r>
          </w:p>
          <w:p w14:paraId="4CC4FE29" w14:textId="77777777" w:rsidR="00B26A3A" w:rsidRDefault="00000000">
            <w:pPr>
              <w:spacing w:after="40" w:line="259" w:lineRule="auto"/>
              <w:ind w:left="215" w:hanging="113"/>
            </w:pPr>
            <w:r>
              <w:rPr>
                <w:color w:val="2E3436"/>
                <w:sz w:val="16"/>
              </w:rPr>
              <w:t>- Beratungstechniken, Zielvereinbarung, Integrationsplanung und Dokumentation.</w:t>
            </w:r>
          </w:p>
        </w:tc>
      </w:tr>
      <w:tr w:rsidR="00B26A3A" w14:paraId="05098AE6" w14:textId="77777777">
        <w:trPr>
          <w:jc w:val="center"/>
        </w:trPr>
        <w:tc>
          <w:tcPr>
            <w:tcW w:w="1814" w:type="dxa"/>
            <w:tcMar>
              <w:top w:w="55" w:type="dxa"/>
              <w:left w:w="0" w:type="dxa"/>
              <w:bottom w:w="80" w:type="dxa"/>
              <w:right w:w="100" w:type="dxa"/>
            </w:tcMar>
          </w:tcPr>
          <w:p w14:paraId="7BEBE6D8" w14:textId="77777777" w:rsidR="00B26A3A" w:rsidRDefault="00000000">
            <w:pPr>
              <w:spacing w:after="0" w:line="240" w:lineRule="auto"/>
            </w:pPr>
            <w:r>
              <w:rPr>
                <w:b/>
                <w:color w:val="2E7D78"/>
                <w:sz w:val="16"/>
              </w:rPr>
              <w:t>2022</w:t>
            </w:r>
          </w:p>
        </w:tc>
        <w:tc>
          <w:tcPr>
            <w:tcW w:w="8731" w:type="dxa"/>
            <w:tcMar>
              <w:top w:w="55" w:type="dxa"/>
              <w:left w:w="80" w:type="dxa"/>
              <w:bottom w:w="80" w:type="dxa"/>
              <w:right w:w="0" w:type="dxa"/>
            </w:tcMar>
          </w:tcPr>
          <w:p w14:paraId="2403E315" w14:textId="77777777" w:rsidR="00B26A3A" w:rsidRDefault="00000000">
            <w:pPr>
              <w:spacing w:after="20" w:line="240" w:lineRule="auto"/>
            </w:pPr>
            <w:r>
              <w:rPr>
                <w:b/>
                <w:color w:val="2E3436"/>
              </w:rPr>
              <w:t>Datenschutz und Gesprächsführung im Sozialwesen</w:t>
            </w:r>
          </w:p>
          <w:p w14:paraId="442B64C9" w14:textId="77777777" w:rsidR="00B26A3A" w:rsidRDefault="00000000">
            <w:pPr>
              <w:spacing w:after="40" w:line="240" w:lineRule="auto"/>
            </w:pPr>
            <w:r>
              <w:rPr>
                <w:color w:val="6F7D80"/>
                <w:sz w:val="16"/>
              </w:rPr>
              <w:t>Akademie für Sozialverwaltung</w:t>
            </w:r>
          </w:p>
          <w:p w14:paraId="4FC649C9" w14:textId="77777777" w:rsidR="00B26A3A" w:rsidRDefault="00000000">
            <w:pPr>
              <w:spacing w:after="40" w:line="259" w:lineRule="auto"/>
              <w:ind w:left="215" w:hanging="113"/>
            </w:pPr>
            <w:r>
              <w:rPr>
                <w:color w:val="2E3436"/>
                <w:sz w:val="16"/>
              </w:rPr>
              <w:t>- Sichere Dokumentation personenbezogener Daten und Umgang mit schwierigen Beratungssituationen.</w:t>
            </w:r>
          </w:p>
        </w:tc>
      </w:tr>
      <w:tr w:rsidR="00B26A3A" w14:paraId="1CA24324" w14:textId="77777777">
        <w:trPr>
          <w:jc w:val="center"/>
        </w:trPr>
        <w:tc>
          <w:tcPr>
            <w:tcW w:w="1814" w:type="dxa"/>
            <w:tcMar>
              <w:top w:w="55" w:type="dxa"/>
              <w:left w:w="0" w:type="dxa"/>
              <w:bottom w:w="80" w:type="dxa"/>
              <w:right w:w="100" w:type="dxa"/>
            </w:tcMar>
          </w:tcPr>
          <w:p w14:paraId="5A225C17" w14:textId="77777777" w:rsidR="00B26A3A" w:rsidRDefault="00000000">
            <w:pPr>
              <w:spacing w:after="0" w:line="240" w:lineRule="auto"/>
            </w:pPr>
            <w:r>
              <w:rPr>
                <w:b/>
                <w:color w:val="2E7D78"/>
                <w:sz w:val="16"/>
              </w:rPr>
              <w:t>2020</w:t>
            </w:r>
          </w:p>
        </w:tc>
        <w:tc>
          <w:tcPr>
            <w:tcW w:w="8731" w:type="dxa"/>
            <w:tcMar>
              <w:top w:w="55" w:type="dxa"/>
              <w:left w:w="80" w:type="dxa"/>
              <w:bottom w:w="80" w:type="dxa"/>
              <w:right w:w="0" w:type="dxa"/>
            </w:tcMar>
          </w:tcPr>
          <w:p w14:paraId="7333C395" w14:textId="77777777" w:rsidR="00B26A3A" w:rsidRDefault="00000000">
            <w:pPr>
              <w:spacing w:after="20" w:line="240" w:lineRule="auto"/>
            </w:pPr>
            <w:r>
              <w:rPr>
                <w:b/>
                <w:color w:val="2E3436"/>
              </w:rPr>
              <w:t>Interkulturelle Beratung und Konfliktmoderation</w:t>
            </w:r>
          </w:p>
          <w:p w14:paraId="23E3142E" w14:textId="77777777" w:rsidR="00B26A3A" w:rsidRDefault="00000000">
            <w:pPr>
              <w:spacing w:after="40" w:line="240" w:lineRule="auto"/>
            </w:pPr>
            <w:r>
              <w:rPr>
                <w:color w:val="6F7D80"/>
                <w:sz w:val="16"/>
              </w:rPr>
              <w:t>Institut für berufliche Bildung NRW</w:t>
            </w:r>
          </w:p>
          <w:p w14:paraId="5989F5A9" w14:textId="77777777" w:rsidR="00B26A3A" w:rsidRDefault="00000000">
            <w:pPr>
              <w:spacing w:after="40" w:line="259" w:lineRule="auto"/>
              <w:ind w:left="215" w:hanging="113"/>
            </w:pPr>
            <w:r>
              <w:rPr>
                <w:color w:val="2E3436"/>
                <w:sz w:val="16"/>
              </w:rPr>
              <w:t>- Kommunikation in heterogenen Zielgruppen, Deeskalation und ressourcenorientierte Beratung.</w:t>
            </w:r>
          </w:p>
        </w:tc>
      </w:tr>
    </w:tbl>
    <w:p w14:paraId="17F68164" w14:textId="77777777" w:rsidR="00B26A3A" w:rsidRDefault="00000000">
      <w:pPr>
        <w:pBdr>
          <w:bottom w:val="single" w:sz="8" w:space="4" w:color="BFD2D0"/>
        </w:pBdr>
        <w:spacing w:before="180" w:after="60" w:line="240" w:lineRule="auto"/>
      </w:pPr>
      <w:r>
        <w:rPr>
          <w:b/>
          <w:color w:val="2E7D78"/>
          <w:sz w:val="23"/>
        </w:rPr>
        <w:t>FACHKENNTNISSE</w:t>
      </w:r>
    </w:p>
    <w:tbl>
      <w:tblPr>
        <w:tblW w:w="10546" w:type="dxa"/>
        <w:jc w:val="center"/>
        <w:tblBorders>
          <w:top w:val="nil"/>
          <w:left w:val="nil"/>
          <w:bottom w:val="nil"/>
          <w:right w:val="nil"/>
          <w:insideH w:val="nil"/>
          <w:insideV w:val="nil"/>
        </w:tblBorders>
        <w:tblLayout w:type="fixed"/>
        <w:tblLook w:val="04A0" w:firstRow="1" w:lastRow="0" w:firstColumn="1" w:lastColumn="0" w:noHBand="0" w:noVBand="1"/>
      </w:tblPr>
      <w:tblGrid>
        <w:gridCol w:w="3516"/>
        <w:gridCol w:w="3515"/>
        <w:gridCol w:w="3515"/>
      </w:tblGrid>
      <w:tr w:rsidR="00B26A3A" w14:paraId="09AFBD74" w14:textId="77777777">
        <w:trPr>
          <w:jc w:val="center"/>
        </w:trPr>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66CE8D7A" w14:textId="77777777" w:rsidR="00B26A3A" w:rsidRDefault="00000000">
            <w:pPr>
              <w:spacing w:after="0" w:line="240" w:lineRule="auto"/>
            </w:pPr>
            <w:r>
              <w:rPr>
                <w:color w:val="2E3436"/>
                <w:sz w:val="16"/>
              </w:rPr>
              <w:t>SGB II / SGB III</w:t>
            </w:r>
          </w:p>
        </w:tc>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1D166B59" w14:textId="77777777" w:rsidR="00B26A3A" w:rsidRDefault="00000000">
            <w:pPr>
              <w:spacing w:after="0" w:line="240" w:lineRule="auto"/>
            </w:pPr>
            <w:r>
              <w:rPr>
                <w:color w:val="2E3436"/>
                <w:sz w:val="16"/>
              </w:rPr>
              <w:t>Vermittlungsberatung</w:t>
            </w:r>
          </w:p>
        </w:tc>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0020E9A3" w14:textId="77777777" w:rsidR="00B26A3A" w:rsidRDefault="00000000">
            <w:pPr>
              <w:spacing w:after="0" w:line="240" w:lineRule="auto"/>
            </w:pPr>
            <w:r>
              <w:rPr>
                <w:color w:val="2E3436"/>
                <w:sz w:val="16"/>
              </w:rPr>
              <w:t>Bewerberprofiling</w:t>
            </w:r>
          </w:p>
        </w:tc>
      </w:tr>
      <w:tr w:rsidR="00B26A3A" w14:paraId="35E7EA6F" w14:textId="77777777">
        <w:trPr>
          <w:jc w:val="center"/>
        </w:trPr>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3603B733" w14:textId="77777777" w:rsidR="00B26A3A" w:rsidRDefault="00000000">
            <w:pPr>
              <w:spacing w:after="0" w:line="240" w:lineRule="auto"/>
            </w:pPr>
            <w:r>
              <w:rPr>
                <w:color w:val="2E3436"/>
                <w:sz w:val="16"/>
              </w:rPr>
              <w:t>Stellenmatching</w:t>
            </w:r>
          </w:p>
        </w:tc>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47980040" w14:textId="77777777" w:rsidR="00B26A3A" w:rsidRDefault="00000000">
            <w:pPr>
              <w:spacing w:after="0" w:line="240" w:lineRule="auto"/>
            </w:pPr>
            <w:r>
              <w:rPr>
                <w:color w:val="2E3436"/>
                <w:sz w:val="16"/>
              </w:rPr>
              <w:t>Eingliederungsvereinbarungen</w:t>
            </w:r>
          </w:p>
        </w:tc>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2D4E74E9" w14:textId="77777777" w:rsidR="00B26A3A" w:rsidRDefault="00000000">
            <w:pPr>
              <w:spacing w:after="0" w:line="240" w:lineRule="auto"/>
            </w:pPr>
            <w:r>
              <w:rPr>
                <w:color w:val="2E3436"/>
                <w:sz w:val="16"/>
              </w:rPr>
              <w:t>AVGS und Maßnahmen</w:t>
            </w:r>
          </w:p>
        </w:tc>
      </w:tr>
      <w:tr w:rsidR="00B26A3A" w14:paraId="0B08DFAE" w14:textId="77777777">
        <w:trPr>
          <w:jc w:val="center"/>
        </w:trPr>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1D196B5C" w14:textId="77777777" w:rsidR="00B26A3A" w:rsidRDefault="00000000">
            <w:pPr>
              <w:spacing w:after="0" w:line="240" w:lineRule="auto"/>
            </w:pPr>
            <w:r>
              <w:rPr>
                <w:color w:val="2E3436"/>
                <w:sz w:val="16"/>
              </w:rPr>
              <w:t>Arbeitgeberkontakte</w:t>
            </w:r>
          </w:p>
        </w:tc>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73386363" w14:textId="77777777" w:rsidR="00B26A3A" w:rsidRDefault="00000000">
            <w:pPr>
              <w:spacing w:after="0" w:line="240" w:lineRule="auto"/>
            </w:pPr>
            <w:r>
              <w:rPr>
                <w:color w:val="2E3436"/>
                <w:sz w:val="16"/>
              </w:rPr>
              <w:t>Bewerbungscoaching</w:t>
            </w:r>
          </w:p>
        </w:tc>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5549CB4B" w14:textId="77777777" w:rsidR="00B26A3A" w:rsidRDefault="00000000">
            <w:pPr>
              <w:spacing w:after="0" w:line="240" w:lineRule="auto"/>
            </w:pPr>
            <w:r>
              <w:rPr>
                <w:color w:val="2E3436"/>
                <w:sz w:val="16"/>
              </w:rPr>
              <w:t>Case Management</w:t>
            </w:r>
          </w:p>
        </w:tc>
      </w:tr>
      <w:tr w:rsidR="00B26A3A" w14:paraId="5EDC7FC2" w14:textId="77777777">
        <w:trPr>
          <w:jc w:val="center"/>
        </w:trPr>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6E79CB1C" w14:textId="77777777" w:rsidR="00B26A3A" w:rsidRDefault="00000000">
            <w:pPr>
              <w:spacing w:after="0" w:line="240" w:lineRule="auto"/>
            </w:pPr>
            <w:r>
              <w:rPr>
                <w:color w:val="2E3436"/>
                <w:sz w:val="16"/>
              </w:rPr>
              <w:lastRenderedPageBreak/>
              <w:t>Arbeitsmarktanalyse</w:t>
            </w:r>
          </w:p>
        </w:tc>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5171D427" w14:textId="77777777" w:rsidR="00B26A3A" w:rsidRDefault="00000000">
            <w:pPr>
              <w:spacing w:after="0" w:line="240" w:lineRule="auto"/>
            </w:pPr>
            <w:r>
              <w:rPr>
                <w:color w:val="2E3436"/>
                <w:sz w:val="16"/>
              </w:rPr>
              <w:t>Gesprächsführung</w:t>
            </w:r>
          </w:p>
        </w:tc>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16E4B410" w14:textId="77777777" w:rsidR="00B26A3A" w:rsidRDefault="00000000">
            <w:pPr>
              <w:spacing w:after="0" w:line="240" w:lineRule="auto"/>
            </w:pPr>
            <w:r>
              <w:rPr>
                <w:color w:val="2E3436"/>
                <w:sz w:val="16"/>
              </w:rPr>
              <w:t>Dokumentation in VerBIS</w:t>
            </w:r>
          </w:p>
        </w:tc>
      </w:tr>
    </w:tbl>
    <w:p w14:paraId="4C1E2D49" w14:textId="77777777" w:rsidR="00B26A3A" w:rsidRDefault="00000000">
      <w:pPr>
        <w:pBdr>
          <w:bottom w:val="single" w:sz="8" w:space="4" w:color="BFD2D0"/>
        </w:pBdr>
        <w:spacing w:before="180" w:after="60" w:line="240" w:lineRule="auto"/>
      </w:pPr>
      <w:r>
        <w:rPr>
          <w:b/>
          <w:color w:val="2E7D78"/>
          <w:sz w:val="23"/>
        </w:rPr>
        <w:t>EDV- UND SPRACHKENNTNISSE</w:t>
      </w:r>
    </w:p>
    <w:tbl>
      <w:tblPr>
        <w:tblW w:w="10546" w:type="dxa"/>
        <w:jc w:val="center"/>
        <w:tblBorders>
          <w:top w:val="nil"/>
          <w:left w:val="nil"/>
          <w:bottom w:val="nil"/>
          <w:right w:val="nil"/>
          <w:insideH w:val="nil"/>
          <w:insideV w:val="nil"/>
        </w:tblBorders>
        <w:tblLayout w:type="fixed"/>
        <w:tblLook w:val="04A0" w:firstRow="1" w:lastRow="0" w:firstColumn="1" w:lastColumn="0" w:noHBand="0" w:noVBand="1"/>
      </w:tblPr>
      <w:tblGrid>
        <w:gridCol w:w="5273"/>
        <w:gridCol w:w="5273"/>
      </w:tblGrid>
      <w:tr w:rsidR="00B26A3A" w14:paraId="61BB2149" w14:textId="77777777">
        <w:trPr>
          <w:jc w:val="center"/>
        </w:trPr>
        <w:tc>
          <w:tcPr>
            <w:tcW w:w="5273" w:type="dxa"/>
            <w:tcMar>
              <w:top w:w="40" w:type="dxa"/>
              <w:left w:w="0" w:type="dxa"/>
              <w:bottom w:w="30" w:type="dxa"/>
              <w:right w:w="0" w:type="dxa"/>
            </w:tcMar>
          </w:tcPr>
          <w:p w14:paraId="3CBC345E" w14:textId="77777777" w:rsidR="00B26A3A" w:rsidRDefault="00000000">
            <w:pPr>
              <w:spacing w:after="0" w:line="240" w:lineRule="auto"/>
            </w:pPr>
            <w:r>
              <w:rPr>
                <w:b/>
                <w:color w:val="2E7D78"/>
                <w:sz w:val="17"/>
              </w:rPr>
              <w:t xml:space="preserve">VerBIS: </w:t>
            </w:r>
            <w:r>
              <w:rPr>
                <w:color w:val="2E3436"/>
                <w:sz w:val="17"/>
              </w:rPr>
              <w:t>sehr gute Kenntnisse</w:t>
            </w:r>
          </w:p>
        </w:tc>
        <w:tc>
          <w:tcPr>
            <w:tcW w:w="5273" w:type="dxa"/>
            <w:tcMar>
              <w:top w:w="40" w:type="dxa"/>
              <w:left w:w="160" w:type="dxa"/>
              <w:bottom w:w="30" w:type="dxa"/>
              <w:right w:w="0" w:type="dxa"/>
            </w:tcMar>
          </w:tcPr>
          <w:p w14:paraId="1B31D4BD" w14:textId="77777777" w:rsidR="00B26A3A" w:rsidRDefault="00000000">
            <w:pPr>
              <w:spacing w:after="0" w:line="240" w:lineRule="auto"/>
            </w:pPr>
            <w:r>
              <w:rPr>
                <w:b/>
                <w:color w:val="2E7D78"/>
                <w:sz w:val="17"/>
              </w:rPr>
              <w:t xml:space="preserve">COSACH / Jobbörse: </w:t>
            </w:r>
            <w:r>
              <w:rPr>
                <w:color w:val="2E3436"/>
                <w:sz w:val="17"/>
              </w:rPr>
              <w:t>gute Kenntnisse</w:t>
            </w:r>
          </w:p>
        </w:tc>
      </w:tr>
      <w:tr w:rsidR="00B26A3A" w14:paraId="58B594F0" w14:textId="77777777">
        <w:trPr>
          <w:jc w:val="center"/>
        </w:trPr>
        <w:tc>
          <w:tcPr>
            <w:tcW w:w="5273" w:type="dxa"/>
            <w:tcMar>
              <w:top w:w="40" w:type="dxa"/>
              <w:left w:w="0" w:type="dxa"/>
              <w:bottom w:w="30" w:type="dxa"/>
              <w:right w:w="0" w:type="dxa"/>
            </w:tcMar>
          </w:tcPr>
          <w:p w14:paraId="62F8EA6C" w14:textId="77777777" w:rsidR="00B26A3A" w:rsidRDefault="00000000">
            <w:pPr>
              <w:spacing w:after="0" w:line="240" w:lineRule="auto"/>
            </w:pPr>
            <w:r>
              <w:rPr>
                <w:b/>
                <w:color w:val="2E7D78"/>
                <w:sz w:val="17"/>
              </w:rPr>
              <w:t xml:space="preserve">MS Office / Outlook / Teams: </w:t>
            </w:r>
            <w:r>
              <w:rPr>
                <w:color w:val="2E3436"/>
                <w:sz w:val="17"/>
              </w:rPr>
              <w:t>sehr gute Kenntnisse</w:t>
            </w:r>
          </w:p>
        </w:tc>
        <w:tc>
          <w:tcPr>
            <w:tcW w:w="5273" w:type="dxa"/>
            <w:tcMar>
              <w:top w:w="40" w:type="dxa"/>
              <w:left w:w="160" w:type="dxa"/>
              <w:bottom w:w="30" w:type="dxa"/>
              <w:right w:w="0" w:type="dxa"/>
            </w:tcMar>
          </w:tcPr>
          <w:p w14:paraId="02462993" w14:textId="77777777" w:rsidR="00B26A3A" w:rsidRDefault="00000000">
            <w:pPr>
              <w:spacing w:after="0" w:line="240" w:lineRule="auto"/>
            </w:pPr>
            <w:r>
              <w:rPr>
                <w:b/>
                <w:color w:val="2E7D78"/>
                <w:sz w:val="17"/>
              </w:rPr>
              <w:t xml:space="preserve">Bewerbermanagement: </w:t>
            </w:r>
            <w:r>
              <w:rPr>
                <w:color w:val="2E3436"/>
                <w:sz w:val="17"/>
              </w:rPr>
              <w:t>gute Kenntnisse</w:t>
            </w:r>
          </w:p>
        </w:tc>
      </w:tr>
      <w:tr w:rsidR="00B26A3A" w14:paraId="6B00DDAF" w14:textId="77777777">
        <w:trPr>
          <w:jc w:val="center"/>
        </w:trPr>
        <w:tc>
          <w:tcPr>
            <w:tcW w:w="5273" w:type="dxa"/>
            <w:tcMar>
              <w:top w:w="40" w:type="dxa"/>
              <w:left w:w="0" w:type="dxa"/>
              <w:bottom w:w="30" w:type="dxa"/>
              <w:right w:w="0" w:type="dxa"/>
            </w:tcMar>
          </w:tcPr>
          <w:p w14:paraId="491F9F4B" w14:textId="77777777" w:rsidR="00B26A3A" w:rsidRDefault="00000000">
            <w:pPr>
              <w:spacing w:after="0" w:line="240" w:lineRule="auto"/>
            </w:pPr>
            <w:r>
              <w:rPr>
                <w:b/>
                <w:color w:val="2E7D78"/>
                <w:sz w:val="17"/>
              </w:rPr>
              <w:t xml:space="preserve">Deutsch: </w:t>
            </w:r>
            <w:r>
              <w:rPr>
                <w:color w:val="2E3436"/>
                <w:sz w:val="17"/>
              </w:rPr>
              <w:t>Muttersprache</w:t>
            </w:r>
          </w:p>
        </w:tc>
        <w:tc>
          <w:tcPr>
            <w:tcW w:w="5273" w:type="dxa"/>
            <w:tcMar>
              <w:top w:w="40" w:type="dxa"/>
              <w:left w:w="160" w:type="dxa"/>
              <w:bottom w:w="30" w:type="dxa"/>
              <w:right w:w="0" w:type="dxa"/>
            </w:tcMar>
          </w:tcPr>
          <w:p w14:paraId="5D2EE480" w14:textId="77777777" w:rsidR="00B26A3A" w:rsidRDefault="00000000">
            <w:pPr>
              <w:spacing w:after="0" w:line="240" w:lineRule="auto"/>
            </w:pPr>
            <w:r>
              <w:rPr>
                <w:b/>
                <w:color w:val="2E7D78"/>
                <w:sz w:val="17"/>
              </w:rPr>
              <w:t xml:space="preserve">Englisch: </w:t>
            </w:r>
            <w:r>
              <w:rPr>
                <w:color w:val="2E3436"/>
                <w:sz w:val="17"/>
              </w:rPr>
              <w:t>B2</w:t>
            </w:r>
          </w:p>
        </w:tc>
      </w:tr>
      <w:tr w:rsidR="00B26A3A" w14:paraId="046824F4" w14:textId="77777777">
        <w:trPr>
          <w:jc w:val="center"/>
        </w:trPr>
        <w:tc>
          <w:tcPr>
            <w:tcW w:w="5273" w:type="dxa"/>
            <w:tcMar>
              <w:top w:w="40" w:type="dxa"/>
              <w:left w:w="0" w:type="dxa"/>
              <w:bottom w:w="30" w:type="dxa"/>
              <w:right w:w="0" w:type="dxa"/>
            </w:tcMar>
          </w:tcPr>
          <w:p w14:paraId="1B4584F4" w14:textId="77777777" w:rsidR="00B26A3A" w:rsidRDefault="00000000">
            <w:pPr>
              <w:spacing w:after="0" w:line="240" w:lineRule="auto"/>
            </w:pPr>
            <w:r>
              <w:rPr>
                <w:b/>
                <w:color w:val="2E7D78"/>
                <w:sz w:val="17"/>
              </w:rPr>
              <w:t xml:space="preserve">Türkisch: </w:t>
            </w:r>
            <w:r>
              <w:rPr>
                <w:color w:val="2E3436"/>
                <w:sz w:val="17"/>
              </w:rPr>
              <w:t>Grundkenntnisse A2</w:t>
            </w:r>
          </w:p>
        </w:tc>
        <w:tc>
          <w:tcPr>
            <w:tcW w:w="5273" w:type="dxa"/>
            <w:tcMar>
              <w:top w:w="40" w:type="dxa"/>
              <w:left w:w="160" w:type="dxa"/>
              <w:bottom w:w="30" w:type="dxa"/>
              <w:right w:w="0" w:type="dxa"/>
            </w:tcMar>
          </w:tcPr>
          <w:p w14:paraId="550A3A37" w14:textId="77777777" w:rsidR="00B26A3A" w:rsidRDefault="00B26A3A">
            <w:pPr>
              <w:spacing w:after="0" w:line="240" w:lineRule="auto"/>
            </w:pPr>
          </w:p>
        </w:tc>
      </w:tr>
    </w:tbl>
    <w:p w14:paraId="2A5E575E" w14:textId="77777777" w:rsidR="00B26A3A" w:rsidRDefault="00000000">
      <w:pPr>
        <w:pBdr>
          <w:bottom w:val="single" w:sz="8" w:space="4" w:color="BFD2D0"/>
        </w:pBdr>
        <w:spacing w:before="180" w:after="60" w:line="240" w:lineRule="auto"/>
      </w:pPr>
      <w:r>
        <w:rPr>
          <w:b/>
          <w:color w:val="2E7D78"/>
          <w:sz w:val="23"/>
        </w:rPr>
        <w:t>PERSÖNLICHE STÄRKEN</w:t>
      </w:r>
    </w:p>
    <w:tbl>
      <w:tblPr>
        <w:tblW w:w="10546" w:type="dxa"/>
        <w:jc w:val="center"/>
        <w:tblBorders>
          <w:top w:val="nil"/>
          <w:left w:val="nil"/>
          <w:bottom w:val="nil"/>
          <w:right w:val="nil"/>
          <w:insideH w:val="nil"/>
          <w:insideV w:val="nil"/>
        </w:tblBorders>
        <w:tblLayout w:type="fixed"/>
        <w:tblLook w:val="04A0" w:firstRow="1" w:lastRow="0" w:firstColumn="1" w:lastColumn="0" w:noHBand="0" w:noVBand="1"/>
      </w:tblPr>
      <w:tblGrid>
        <w:gridCol w:w="3516"/>
        <w:gridCol w:w="3515"/>
        <w:gridCol w:w="3515"/>
      </w:tblGrid>
      <w:tr w:rsidR="00B26A3A" w14:paraId="4D45F5E3" w14:textId="77777777">
        <w:trPr>
          <w:jc w:val="center"/>
        </w:trPr>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004A89DE" w14:textId="77777777" w:rsidR="00B26A3A" w:rsidRDefault="00000000">
            <w:pPr>
              <w:spacing w:after="0" w:line="240" w:lineRule="auto"/>
            </w:pPr>
            <w:r>
              <w:rPr>
                <w:color w:val="2E3436"/>
                <w:sz w:val="16"/>
              </w:rPr>
              <w:t>Empathische Beratung</w:t>
            </w:r>
          </w:p>
        </w:tc>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4697BF86" w14:textId="77777777" w:rsidR="00B26A3A" w:rsidRDefault="00000000">
            <w:pPr>
              <w:spacing w:after="0" w:line="240" w:lineRule="auto"/>
            </w:pPr>
            <w:r>
              <w:rPr>
                <w:color w:val="2E3436"/>
                <w:sz w:val="16"/>
              </w:rPr>
              <w:t>Klare Kommunikation</w:t>
            </w:r>
          </w:p>
        </w:tc>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469B4229" w14:textId="77777777" w:rsidR="00B26A3A" w:rsidRDefault="00000000">
            <w:pPr>
              <w:spacing w:after="0" w:line="240" w:lineRule="auto"/>
            </w:pPr>
            <w:r>
              <w:rPr>
                <w:color w:val="2E3436"/>
                <w:sz w:val="16"/>
              </w:rPr>
              <w:t>Strukturierte Arbeitsweise</w:t>
            </w:r>
          </w:p>
        </w:tc>
      </w:tr>
      <w:tr w:rsidR="00B26A3A" w14:paraId="77280C28" w14:textId="77777777">
        <w:trPr>
          <w:jc w:val="center"/>
        </w:trPr>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0FF6DAE3" w14:textId="77777777" w:rsidR="00B26A3A" w:rsidRDefault="00000000">
            <w:pPr>
              <w:spacing w:after="0" w:line="240" w:lineRule="auto"/>
            </w:pPr>
            <w:r>
              <w:rPr>
                <w:color w:val="2E3436"/>
                <w:sz w:val="16"/>
              </w:rPr>
              <w:t>Konfliktfähigkeit</w:t>
            </w:r>
          </w:p>
        </w:tc>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0C37ECA4" w14:textId="77777777" w:rsidR="00B26A3A" w:rsidRDefault="00000000">
            <w:pPr>
              <w:spacing w:after="0" w:line="240" w:lineRule="auto"/>
            </w:pPr>
            <w:r>
              <w:rPr>
                <w:color w:val="2E3436"/>
                <w:sz w:val="16"/>
              </w:rPr>
              <w:t>Diskretion</w:t>
            </w:r>
          </w:p>
        </w:tc>
        <w:tc>
          <w:tcPr>
            <w:tcW w:w="3515" w:type="dxa"/>
            <w:tcBorders>
              <w:top w:val="single" w:sz="4" w:space="0" w:color="E0ECEB"/>
              <w:left w:val="single" w:sz="4" w:space="0" w:color="E0ECEB"/>
              <w:bottom w:val="single" w:sz="4" w:space="0" w:color="E0ECEB"/>
              <w:right w:val="single" w:sz="4" w:space="0" w:color="E0ECEB"/>
            </w:tcBorders>
            <w:shd w:val="clear" w:color="auto" w:fill="F3F7F7"/>
            <w:tcMar>
              <w:top w:w="70" w:type="dxa"/>
              <w:left w:w="90" w:type="dxa"/>
              <w:bottom w:w="70" w:type="dxa"/>
              <w:right w:w="90" w:type="dxa"/>
            </w:tcMar>
          </w:tcPr>
          <w:p w14:paraId="587E0F91" w14:textId="77777777" w:rsidR="00B26A3A" w:rsidRDefault="00000000">
            <w:pPr>
              <w:spacing w:after="0" w:line="240" w:lineRule="auto"/>
            </w:pPr>
            <w:r>
              <w:rPr>
                <w:color w:val="2E3436"/>
                <w:sz w:val="16"/>
              </w:rPr>
              <w:t>Ziel- und Lösungsorientierung</w:t>
            </w:r>
          </w:p>
        </w:tc>
      </w:tr>
    </w:tbl>
    <w:p w14:paraId="56675C9B" w14:textId="77777777" w:rsidR="00B26A3A" w:rsidRDefault="00000000">
      <w:pPr>
        <w:pBdr>
          <w:bottom w:val="single" w:sz="8" w:space="4" w:color="BFD2D0"/>
        </w:pBdr>
        <w:spacing w:before="180" w:after="60" w:line="240" w:lineRule="auto"/>
      </w:pPr>
      <w:r>
        <w:rPr>
          <w:b/>
          <w:color w:val="2E7D78"/>
          <w:sz w:val="23"/>
        </w:rPr>
        <w:t>WEITERE ANGABEN</w:t>
      </w:r>
    </w:p>
    <w:tbl>
      <w:tblPr>
        <w:tblW w:w="10546" w:type="dxa"/>
        <w:jc w:val="center"/>
        <w:tblBorders>
          <w:top w:val="nil"/>
          <w:left w:val="nil"/>
          <w:bottom w:val="nil"/>
          <w:right w:val="nil"/>
          <w:insideH w:val="nil"/>
          <w:insideV w:val="nil"/>
        </w:tblBorders>
        <w:tblLayout w:type="fixed"/>
        <w:tblLook w:val="04A0" w:firstRow="1" w:lastRow="0" w:firstColumn="1" w:lastColumn="0" w:noHBand="0" w:noVBand="1"/>
      </w:tblPr>
      <w:tblGrid>
        <w:gridCol w:w="5273"/>
        <w:gridCol w:w="5273"/>
      </w:tblGrid>
      <w:tr w:rsidR="00B26A3A" w14:paraId="307CB658" w14:textId="77777777">
        <w:trPr>
          <w:jc w:val="center"/>
        </w:trPr>
        <w:tc>
          <w:tcPr>
            <w:tcW w:w="5273" w:type="dxa"/>
            <w:tcMar>
              <w:top w:w="40" w:type="dxa"/>
              <w:left w:w="0" w:type="dxa"/>
              <w:bottom w:w="30" w:type="dxa"/>
              <w:right w:w="0" w:type="dxa"/>
            </w:tcMar>
          </w:tcPr>
          <w:p w14:paraId="56588CBC" w14:textId="77777777" w:rsidR="00B26A3A" w:rsidRDefault="00000000">
            <w:pPr>
              <w:spacing w:after="0" w:line="240" w:lineRule="auto"/>
            </w:pPr>
            <w:r>
              <w:rPr>
                <w:b/>
                <w:color w:val="2E7D78"/>
                <w:sz w:val="17"/>
              </w:rPr>
              <w:t xml:space="preserve">Staatsangehörigkeit: </w:t>
            </w:r>
            <w:r>
              <w:rPr>
                <w:color w:val="2E3436"/>
                <w:sz w:val="17"/>
              </w:rPr>
              <w:t>deutsch</w:t>
            </w:r>
          </w:p>
        </w:tc>
        <w:tc>
          <w:tcPr>
            <w:tcW w:w="5273" w:type="dxa"/>
            <w:tcMar>
              <w:top w:w="40" w:type="dxa"/>
              <w:left w:w="160" w:type="dxa"/>
              <w:bottom w:w="30" w:type="dxa"/>
              <w:right w:w="0" w:type="dxa"/>
            </w:tcMar>
          </w:tcPr>
          <w:p w14:paraId="1E1BEDC1" w14:textId="77777777" w:rsidR="00B26A3A" w:rsidRDefault="00000000">
            <w:pPr>
              <w:spacing w:after="0" w:line="240" w:lineRule="auto"/>
            </w:pPr>
            <w:r>
              <w:rPr>
                <w:b/>
                <w:color w:val="2E7D78"/>
                <w:sz w:val="17"/>
              </w:rPr>
              <w:t xml:space="preserve">Familienstand: </w:t>
            </w:r>
            <w:r>
              <w:rPr>
                <w:color w:val="2E3436"/>
                <w:sz w:val="17"/>
              </w:rPr>
              <w:t>ledig</w:t>
            </w:r>
          </w:p>
        </w:tc>
      </w:tr>
      <w:tr w:rsidR="00B26A3A" w14:paraId="0E566878" w14:textId="77777777">
        <w:trPr>
          <w:jc w:val="center"/>
        </w:trPr>
        <w:tc>
          <w:tcPr>
            <w:tcW w:w="5273" w:type="dxa"/>
            <w:tcMar>
              <w:top w:w="40" w:type="dxa"/>
              <w:left w:w="0" w:type="dxa"/>
              <w:bottom w:w="30" w:type="dxa"/>
              <w:right w:w="0" w:type="dxa"/>
            </w:tcMar>
          </w:tcPr>
          <w:p w14:paraId="3B6C0E68" w14:textId="77777777" w:rsidR="00B26A3A" w:rsidRDefault="00000000">
            <w:pPr>
              <w:spacing w:after="0" w:line="240" w:lineRule="auto"/>
            </w:pPr>
            <w:r>
              <w:rPr>
                <w:b/>
                <w:color w:val="2E7D78"/>
                <w:sz w:val="17"/>
              </w:rPr>
              <w:t xml:space="preserve">Mobilität: </w:t>
            </w:r>
            <w:r>
              <w:rPr>
                <w:color w:val="2E3436"/>
                <w:sz w:val="17"/>
              </w:rPr>
              <w:t>Führerschein Klasse B</w:t>
            </w:r>
          </w:p>
        </w:tc>
        <w:tc>
          <w:tcPr>
            <w:tcW w:w="5273" w:type="dxa"/>
            <w:tcMar>
              <w:top w:w="40" w:type="dxa"/>
              <w:left w:w="160" w:type="dxa"/>
              <w:bottom w:w="30" w:type="dxa"/>
              <w:right w:w="0" w:type="dxa"/>
            </w:tcMar>
          </w:tcPr>
          <w:p w14:paraId="3B718DB7" w14:textId="77777777" w:rsidR="00B26A3A" w:rsidRDefault="00000000">
            <w:pPr>
              <w:spacing w:after="0" w:line="240" w:lineRule="auto"/>
            </w:pPr>
            <w:r>
              <w:rPr>
                <w:b/>
                <w:color w:val="2E7D78"/>
                <w:sz w:val="17"/>
              </w:rPr>
              <w:t xml:space="preserve">Referenzen: </w:t>
            </w:r>
            <w:r>
              <w:rPr>
                <w:color w:val="2E3436"/>
                <w:sz w:val="17"/>
              </w:rPr>
              <w:t>auf Anfrage</w:t>
            </w:r>
          </w:p>
        </w:tc>
      </w:tr>
    </w:tbl>
    <w:p w14:paraId="23F285E8" w14:textId="77777777" w:rsidR="00B26A3A" w:rsidRDefault="00000000">
      <w:pPr>
        <w:spacing w:before="320" w:after="0" w:line="240" w:lineRule="auto"/>
      </w:pPr>
      <w:r>
        <w:rPr>
          <w:color w:val="6F7D80"/>
        </w:rPr>
        <w:t>Dortmund, 15. Mai 2026</w:t>
      </w:r>
    </w:p>
    <w:p w14:paraId="2A07E59B" w14:textId="77777777" w:rsidR="00B26A3A" w:rsidRDefault="00000000">
      <w:pPr>
        <w:spacing w:before="160" w:after="0" w:line="240" w:lineRule="auto"/>
      </w:pPr>
      <w:r>
        <w:rPr>
          <w:b/>
          <w:color w:val="2E3436"/>
        </w:rPr>
        <w:t>Markus Schneider</w:t>
      </w:r>
    </w:p>
    <w:sectPr w:rsidR="00B26A3A" w:rsidSect="00EC2FC4">
      <w:footerReference w:type="default" r:id="rId8"/>
      <w:pgSz w:w="11906" w:h="16838"/>
      <w:pgMar w:top="426" w:right="680" w:bottom="426"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A16DF" w14:textId="77777777" w:rsidR="00D6627B" w:rsidRDefault="00D6627B">
      <w:pPr>
        <w:spacing w:after="0" w:line="240" w:lineRule="auto"/>
      </w:pPr>
      <w:r>
        <w:separator/>
      </w:r>
    </w:p>
  </w:endnote>
  <w:endnote w:type="continuationSeparator" w:id="0">
    <w:p w14:paraId="7752BE7A" w14:textId="77777777" w:rsidR="00D6627B" w:rsidRDefault="00D6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63ED" w14:textId="77777777" w:rsidR="00B26A3A" w:rsidRDefault="00B26A3A">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319E" w14:textId="77777777" w:rsidR="00D6627B" w:rsidRDefault="00D6627B">
      <w:pPr>
        <w:spacing w:after="0" w:line="240" w:lineRule="auto"/>
      </w:pPr>
      <w:r>
        <w:separator/>
      </w:r>
    </w:p>
  </w:footnote>
  <w:footnote w:type="continuationSeparator" w:id="0">
    <w:p w14:paraId="06A7C691" w14:textId="77777777" w:rsidR="00D6627B" w:rsidRDefault="00D66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801337369">
    <w:abstractNumId w:val="8"/>
  </w:num>
  <w:num w:numId="2" w16cid:durableId="396517712">
    <w:abstractNumId w:val="6"/>
  </w:num>
  <w:num w:numId="3" w16cid:durableId="1191837937">
    <w:abstractNumId w:val="5"/>
  </w:num>
  <w:num w:numId="4" w16cid:durableId="424688882">
    <w:abstractNumId w:val="4"/>
  </w:num>
  <w:num w:numId="5" w16cid:durableId="462161615">
    <w:abstractNumId w:val="7"/>
  </w:num>
  <w:num w:numId="6" w16cid:durableId="437990477">
    <w:abstractNumId w:val="3"/>
  </w:num>
  <w:num w:numId="7" w16cid:durableId="336006245">
    <w:abstractNumId w:val="2"/>
  </w:num>
  <w:num w:numId="8" w16cid:durableId="508914408">
    <w:abstractNumId w:val="1"/>
  </w:num>
  <w:num w:numId="9" w16cid:durableId="964431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26A3A"/>
    <w:rsid w:val="00B47730"/>
    <w:rsid w:val="00CB0664"/>
    <w:rsid w:val="00CB5838"/>
    <w:rsid w:val="00D6627B"/>
    <w:rsid w:val="00EC2F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5CF15F"/>
  <w14:defaultImageDpi w14:val="300"/>
  <w15:docId w15:val="{EBF254A8-B752-4C38-BBC0-3341C43B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Liberation Sans" w:eastAsia="Liberation Sans" w:hAnsi="Liberation Sans"/>
      <w:sz w:val="18"/>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für Arbeitsvermittler</dc:title>
  <dc:subject>Word-Template mit fiktiven Beispieldaten für eine Bewerbung als Arbeitsvermittler</dc:subject>
  <dc:creator>OpenAI</dc:creator>
  <cp:keywords>Lebenslauf für Arbeitsvermittler, Arbeitsvermittler Lebenslauf, Bewerbung Arbeitsvermittler, Arbeitsvermittlung</cp:keywords>
  <dc:description>generated by python-docx</dc:description>
  <cp:lastModifiedBy>Sergio Jiménez Canales</cp:lastModifiedBy>
  <cp:revision>3</cp:revision>
  <dcterms:created xsi:type="dcterms:W3CDTF">2013-12-23T23:15:00Z</dcterms:created>
  <dcterms:modified xsi:type="dcterms:W3CDTF">2026-05-15T07:05:00Z</dcterms:modified>
  <cp:category/>
</cp:coreProperties>
</file>