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8707"/>
      </w:tblGrid>
      <w:tr w:rsidR="005A74D1" w14:paraId="6B3BF567" w14:textId="77777777" w:rsidTr="007847F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340" w:type="dxa"/>
              <w:left w:w="300" w:type="dxa"/>
              <w:bottom w:w="300" w:type="dxa"/>
              <w:right w:w="180" w:type="dxa"/>
            </w:tcMar>
          </w:tcPr>
          <w:p w14:paraId="05601509" w14:textId="2F997904" w:rsidR="005A74D1" w:rsidRDefault="00000000">
            <w:pPr>
              <w:spacing w:after="40"/>
            </w:pP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54"/>
                <w:szCs w:val="54"/>
              </w:rPr>
              <w:t>Sabine</w:t>
            </w:r>
          </w:p>
          <w:p w14:paraId="5213C02D" w14:textId="77777777" w:rsidR="005A74D1" w:rsidRDefault="00000000"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54"/>
                <w:szCs w:val="54"/>
              </w:rPr>
              <w:t>Hoffmann</w:t>
            </w:r>
          </w:p>
        </w:tc>
        <w:tc>
          <w:tcPr>
            <w:tcW w:w="87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7FA8"/>
            <w:tcMar>
              <w:top w:w="340" w:type="dxa"/>
              <w:left w:w="280" w:type="dxa"/>
              <w:bottom w:w="300" w:type="dxa"/>
              <w:right w:w="220" w:type="dxa"/>
            </w:tcMar>
          </w:tcPr>
          <w:p w14:paraId="5AC06A3E" w14:textId="2DC4691E" w:rsidR="005A74D1" w:rsidRDefault="00EF6886">
            <w:pPr>
              <w:spacing w:after="70"/>
            </w:pPr>
            <w:r>
              <w:rPr>
                <w:rFonts w:ascii="Trebuchet MS" w:eastAsia="Trebuchet MS" w:hAnsi="Trebuchet MS" w:cs="Trebuchet MS"/>
                <w:b/>
                <w:bCs/>
                <w:noProof/>
                <w:color w:val="FFFFFF"/>
                <w:sz w:val="54"/>
                <w:szCs w:val="54"/>
              </w:rPr>
              <w:drawing>
                <wp:anchor distT="0" distB="0" distL="114300" distR="114300" simplePos="0" relativeHeight="251658240" behindDoc="0" locked="0" layoutInCell="1" allowOverlap="1" wp14:anchorId="2747E036" wp14:editId="0F0A424B">
                  <wp:simplePos x="0" y="0"/>
                  <wp:positionH relativeFrom="column">
                    <wp:posOffset>4124325</wp:posOffset>
                  </wp:positionH>
                  <wp:positionV relativeFrom="paragraph">
                    <wp:posOffset>-168275</wp:posOffset>
                  </wp:positionV>
                  <wp:extent cx="1161590" cy="1123839"/>
                  <wp:effectExtent l="0" t="0" r="635" b="635"/>
                  <wp:wrapNone/>
                  <wp:docPr id="19209530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21" cy="112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Trebuchet MS" w:eastAsia="Trebuchet MS" w:hAnsi="Trebuchet MS" w:cs="Trebuchet MS"/>
                <w:b/>
                <w:bCs/>
                <w:color w:val="D8ECF8"/>
                <w:sz w:val="27"/>
                <w:szCs w:val="27"/>
              </w:rPr>
              <w:t>Medizinische Fachangestellte</w:t>
            </w:r>
          </w:p>
          <w:p w14:paraId="22B8BBF2" w14:textId="77777777" w:rsidR="005A74D1" w:rsidRDefault="00000000">
            <w:pPr>
              <w:spacing w:after="26"/>
            </w:pPr>
            <w:r>
              <w:rPr>
                <w:rFonts w:ascii="Calibri" w:eastAsia="Calibri" w:hAnsi="Calibri" w:cs="Calibri"/>
                <w:color w:val="B8D8EE"/>
              </w:rPr>
              <w:t>Schwerpunkt: Allgemeinmedizin &amp; Innere Medizin</w:t>
            </w:r>
          </w:p>
          <w:p w14:paraId="240EEA37" w14:textId="77777777" w:rsidR="005A74D1" w:rsidRDefault="00000000">
            <w:r>
              <w:rPr>
                <w:rFonts w:ascii="Calibri" w:eastAsia="Calibri" w:hAnsi="Calibri" w:cs="Calibri"/>
                <w:color w:val="B8D8EE"/>
              </w:rPr>
              <w:t>Erfahrung in Praxisorganisation &amp; Patientenbetreuung</w:t>
            </w:r>
          </w:p>
        </w:tc>
      </w:tr>
    </w:tbl>
    <w:p w14:paraId="76425DCF" w14:textId="77777777" w:rsidR="005A74D1" w:rsidRDefault="005A74D1"/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7"/>
      </w:tblGrid>
      <w:tr w:rsidR="005A74D1" w14:paraId="3FBB8A3C" w14:textId="77777777" w:rsidTr="007847FA">
        <w:tc>
          <w:tcPr>
            <w:tcW w:w="11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7FA"/>
            <w:tcMar>
              <w:top w:w="170" w:type="dxa"/>
              <w:left w:w="320" w:type="dxa"/>
              <w:bottom w:w="170" w:type="dxa"/>
              <w:right w:w="320" w:type="dxa"/>
            </w:tcMar>
          </w:tcPr>
          <w:p w14:paraId="6B15D5E4" w14:textId="77777777" w:rsidR="005A74D1" w:rsidRDefault="00000000">
            <w:pPr>
              <w:jc w:val="both"/>
            </w:pPr>
            <w:r>
              <w:rPr>
                <w:rFonts w:ascii="Calibri" w:eastAsia="Calibri" w:hAnsi="Calibri" w:cs="Calibri"/>
                <w:color w:val="5A5A5A"/>
                <w:sz w:val="19"/>
                <w:szCs w:val="19"/>
              </w:rPr>
              <w:t>Engagierte Medizinische Fachangestellte mit über 8 Jahren Berufserfahrung in allgemein- und internistischen Praxen. Ich übernehme zuverlässig Aufgaben in der Patientenbetreuung, Praxisorganisation, Abrechnung (EBM/GOÄ) und Assistenz bei ärztlichen Maßnahmen. Mein Ziel ist es, durch Sorgfalt, Einfühlungsvermögen und Fachkompetenz zum reibungslosen Praxisablauf beizutragen.</w:t>
            </w:r>
          </w:p>
        </w:tc>
      </w:tr>
    </w:tbl>
    <w:p w14:paraId="18B2E3C2" w14:textId="77777777" w:rsidR="005A74D1" w:rsidRDefault="005A74D1"/>
    <w:tbl>
      <w:tblPr>
        <w:tblW w:w="12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9009"/>
      </w:tblGrid>
      <w:tr w:rsidR="005A74D1" w14:paraId="46754872" w14:textId="77777777" w:rsidTr="007847FA"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A"/>
            <w:tcMar>
              <w:top w:w="80" w:type="dxa"/>
              <w:left w:w="240" w:type="dxa"/>
              <w:bottom w:w="120" w:type="dxa"/>
              <w:right w:w="200" w:type="dxa"/>
            </w:tcMar>
          </w:tcPr>
          <w:p w14:paraId="21D859A7" w14:textId="77777777" w:rsidR="005A74D1" w:rsidRDefault="005A74D1">
            <w:pPr>
              <w:spacing w:before="100"/>
            </w:pPr>
          </w:p>
          <w:p w14:paraId="03F41CC9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Kontakt</w:t>
            </w:r>
          </w:p>
          <w:p w14:paraId="4700F893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✉  s.hoffmann@postmail.de</w:t>
            </w:r>
          </w:p>
          <w:p w14:paraId="0B4D0A07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☎  030 8812 4567</w:t>
            </w:r>
          </w:p>
          <w:p w14:paraId="3225AC10" w14:textId="4BB127F5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⌂  Kantstraße 88   10627 Berlin</w:t>
            </w:r>
          </w:p>
          <w:p w14:paraId="6A46B73A" w14:textId="77777777" w:rsidR="005A74D1" w:rsidRDefault="00000000">
            <w:pPr>
              <w:spacing w:after="110"/>
              <w:rPr>
                <w:rFonts w:ascii="Calibri" w:eastAsia="Calibri" w:hAnsi="Calibri" w:cs="Calibri"/>
                <w:color w:val="25252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in  linkedin.com/in/sabinehoffmann</w:t>
            </w:r>
          </w:p>
          <w:p w14:paraId="3873DAA3" w14:textId="77777777" w:rsidR="007847FA" w:rsidRDefault="007847FA">
            <w:pPr>
              <w:spacing w:after="110"/>
            </w:pPr>
          </w:p>
          <w:p w14:paraId="35F02EF9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Persönliche Daten</w:t>
            </w:r>
          </w:p>
          <w:p w14:paraId="5A46C672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Geb.: 03.05.1988</w:t>
            </w:r>
          </w:p>
          <w:p w14:paraId="6837E1E6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Geburtsort: Dresden</w:t>
            </w:r>
          </w:p>
          <w:p w14:paraId="42E21044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Familienstand: Ledig</w:t>
            </w:r>
          </w:p>
          <w:p w14:paraId="7596E721" w14:textId="77777777" w:rsidR="005A74D1" w:rsidRDefault="00000000">
            <w:pPr>
              <w:spacing w:after="110"/>
              <w:rPr>
                <w:rFonts w:ascii="Calibri" w:eastAsia="Calibri" w:hAnsi="Calibri" w:cs="Calibri"/>
                <w:color w:val="25252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Führerschein: Kl. B</w:t>
            </w:r>
          </w:p>
          <w:p w14:paraId="7DF84331" w14:textId="77777777" w:rsidR="007847FA" w:rsidRDefault="007847FA">
            <w:pPr>
              <w:spacing w:after="110"/>
            </w:pPr>
          </w:p>
          <w:p w14:paraId="392DC271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Sprachen</w:t>
            </w:r>
          </w:p>
          <w:p w14:paraId="2B8940CB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Deutsch – Muttersprache</w:t>
            </w:r>
          </w:p>
          <w:p w14:paraId="4B877A1F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Englisch – B2 (medizinisch)</w:t>
            </w:r>
          </w:p>
          <w:p w14:paraId="2764D0F4" w14:textId="77777777" w:rsidR="005A74D1" w:rsidRDefault="00000000">
            <w:pPr>
              <w:spacing w:after="110"/>
              <w:rPr>
                <w:rFonts w:ascii="Calibri" w:eastAsia="Calibri" w:hAnsi="Calibri" w:cs="Calibri"/>
                <w:color w:val="25252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Russisch – A2 – Grundkennt.</w:t>
            </w:r>
          </w:p>
          <w:p w14:paraId="2191B165" w14:textId="77777777" w:rsidR="007847FA" w:rsidRDefault="007847FA">
            <w:pPr>
              <w:spacing w:after="110"/>
            </w:pPr>
          </w:p>
          <w:p w14:paraId="61B0E460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EDV &amp; Software</w:t>
            </w:r>
          </w:p>
          <w:p w14:paraId="5A361881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Praxissoftware (Medistar)</w:t>
            </w:r>
            <w:r>
              <w:rPr>
                <w:rFonts w:ascii="Calibri" w:eastAsia="Calibri" w:hAnsi="Calibri" w:cs="Calibri"/>
                <w:color w:val="1C9E8E"/>
                <w:sz w:val="16"/>
                <w:szCs w:val="16"/>
              </w:rPr>
              <w:t xml:space="preserve">  ●●●●●</w:t>
            </w:r>
          </w:p>
          <w:p w14:paraId="685700B3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TurboMed / Tomedo</w:t>
            </w:r>
            <w:r>
              <w:rPr>
                <w:rFonts w:ascii="Calibri" w:eastAsia="Calibri" w:hAnsi="Calibri" w:cs="Calibri"/>
                <w:color w:val="1C9E8E"/>
                <w:sz w:val="16"/>
                <w:szCs w:val="16"/>
              </w:rPr>
              <w:t xml:space="preserve">  ●●●●</w:t>
            </w:r>
            <w:r>
              <w:rPr>
                <w:rFonts w:ascii="Calibri" w:eastAsia="Calibri" w:hAnsi="Calibri" w:cs="Calibri"/>
                <w:color w:val="BBCCCC"/>
                <w:sz w:val="16"/>
                <w:szCs w:val="16"/>
              </w:rPr>
              <w:t>○</w:t>
            </w:r>
          </w:p>
          <w:p w14:paraId="6CC2CC2F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MS Office</w:t>
            </w:r>
            <w:r>
              <w:rPr>
                <w:rFonts w:ascii="Calibri" w:eastAsia="Calibri" w:hAnsi="Calibri" w:cs="Calibri"/>
                <w:color w:val="1C9E8E"/>
                <w:sz w:val="16"/>
                <w:szCs w:val="16"/>
              </w:rPr>
              <w:t xml:space="preserve">  ●●●●●</w:t>
            </w:r>
          </w:p>
          <w:p w14:paraId="08201C44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Abrechnung EBM/GOÄ</w:t>
            </w:r>
            <w:r>
              <w:rPr>
                <w:rFonts w:ascii="Calibri" w:eastAsia="Calibri" w:hAnsi="Calibri" w:cs="Calibri"/>
                <w:color w:val="1C9E8E"/>
                <w:sz w:val="16"/>
                <w:szCs w:val="16"/>
              </w:rPr>
              <w:t xml:space="preserve">  ●●●●●</w:t>
            </w:r>
          </w:p>
          <w:p w14:paraId="52E9137A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CGM ALBIS</w:t>
            </w:r>
            <w:r>
              <w:rPr>
                <w:rFonts w:ascii="Calibri" w:eastAsia="Calibri" w:hAnsi="Calibri" w:cs="Calibri"/>
                <w:color w:val="1C9E8E"/>
                <w:sz w:val="16"/>
                <w:szCs w:val="16"/>
              </w:rPr>
              <w:t xml:space="preserve">  ●●●</w:t>
            </w:r>
            <w:r>
              <w:rPr>
                <w:rFonts w:ascii="Calibri" w:eastAsia="Calibri" w:hAnsi="Calibri" w:cs="Calibri"/>
                <w:color w:val="BBCCCC"/>
                <w:sz w:val="16"/>
                <w:szCs w:val="16"/>
              </w:rPr>
              <w:t>○○</w:t>
            </w:r>
          </w:p>
          <w:p w14:paraId="529D00B1" w14:textId="77777777" w:rsidR="005A74D1" w:rsidRDefault="005A74D1">
            <w:pPr>
              <w:spacing w:before="110"/>
            </w:pPr>
          </w:p>
          <w:p w14:paraId="6C306A2E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Medizin. Kenntnisse</w:t>
            </w:r>
          </w:p>
          <w:p w14:paraId="1866456C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Blutabnahme &amp; Infusionen</w:t>
            </w:r>
          </w:p>
          <w:p w14:paraId="26820A7D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EKG &amp; Langzeit-EKG</w:t>
            </w:r>
          </w:p>
          <w:p w14:paraId="65D93779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Lungenfunktionstest</w:t>
            </w:r>
          </w:p>
          <w:p w14:paraId="59320388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Wundversorgung</w:t>
            </w:r>
          </w:p>
          <w:p w14:paraId="6EBE6BCB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Impfmanagement</w:t>
            </w:r>
          </w:p>
          <w:p w14:paraId="1A3A4076" w14:textId="77777777" w:rsidR="005A74D1" w:rsidRDefault="00000000">
            <w:pPr>
              <w:spacing w:after="110"/>
              <w:rPr>
                <w:rFonts w:ascii="Calibri" w:eastAsia="Calibri" w:hAnsi="Calibri" w:cs="Calibri"/>
                <w:color w:val="25252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Sterilisation / Hygiene</w:t>
            </w:r>
          </w:p>
          <w:p w14:paraId="0FD41C7F" w14:textId="77777777" w:rsidR="007847FA" w:rsidRDefault="007847FA">
            <w:pPr>
              <w:spacing w:after="110"/>
            </w:pPr>
          </w:p>
          <w:p w14:paraId="47C7B021" w14:textId="77777777" w:rsidR="005A74D1" w:rsidRDefault="00000000">
            <w:pPr>
              <w:spacing w:before="110"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Soft Skills</w:t>
            </w:r>
          </w:p>
          <w:p w14:paraId="52BCC3D8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Einfühlungsvermögen</w:t>
            </w:r>
          </w:p>
          <w:p w14:paraId="2EB217DA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Organisationsstärke</w:t>
            </w:r>
          </w:p>
          <w:p w14:paraId="0149CCA2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Diskretion</w:t>
            </w:r>
          </w:p>
          <w:p w14:paraId="073C0C71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Teamfähigkeit</w:t>
            </w:r>
          </w:p>
          <w:p w14:paraId="25B5F743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Belastbarkeit</w:t>
            </w:r>
          </w:p>
          <w:p w14:paraId="50DB8AC3" w14:textId="77777777" w:rsidR="005A74D1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▸  Zuverlässigkeit</w:t>
            </w:r>
          </w:p>
          <w:p w14:paraId="11672CA1" w14:textId="77777777" w:rsidR="005A74D1" w:rsidRDefault="005A74D1">
            <w:pPr>
              <w:spacing w:before="110"/>
            </w:pPr>
          </w:p>
          <w:p w14:paraId="3E27C6C0" w14:textId="77777777" w:rsidR="005A74D1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E5F8A"/>
                <w:sz w:val="18"/>
                <w:szCs w:val="18"/>
              </w:rPr>
              <w:t>Zertifikate</w:t>
            </w:r>
          </w:p>
          <w:p w14:paraId="17007850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Notfallmanagement (2022)</w:t>
            </w:r>
          </w:p>
          <w:p w14:paraId="08145042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Datenschutz DSGVO (2023)</w:t>
            </w:r>
          </w:p>
          <w:p w14:paraId="0E57BA7D" w14:textId="77777777" w:rsidR="005A74D1" w:rsidRDefault="00000000">
            <w:pPr>
              <w:spacing w:after="24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Hygienebeauftragte (2021)</w:t>
            </w:r>
          </w:p>
          <w:p w14:paraId="5699FDF6" w14:textId="77777777" w:rsidR="005A74D1" w:rsidRDefault="00000000">
            <w:pPr>
              <w:spacing w:after="110"/>
            </w:pPr>
            <w:r>
              <w:rPr>
                <w:rFonts w:ascii="Calibri" w:eastAsia="Calibri" w:hAnsi="Calibri" w:cs="Calibri"/>
                <w:color w:val="252525"/>
                <w:sz w:val="18"/>
                <w:szCs w:val="18"/>
              </w:rPr>
              <w:t>Röntgenschein – aktuell</w:t>
            </w:r>
          </w:p>
        </w:tc>
        <w:tc>
          <w:tcPr>
            <w:tcW w:w="90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260" w:type="dxa"/>
              <w:bottom w:w="120" w:type="dxa"/>
              <w:right w:w="230" w:type="dxa"/>
            </w:tcMar>
          </w:tcPr>
          <w:p w14:paraId="6CB0BB2E" w14:textId="77777777" w:rsidR="005A74D1" w:rsidRDefault="00000000">
            <w:pPr>
              <w:pBdr>
                <w:left w:val="single" w:sz="18" w:space="8" w:color="2E5F8A"/>
              </w:pBdr>
              <w:spacing w:before="200" w:after="80"/>
              <w:ind w:left="140"/>
            </w:pPr>
            <w:r>
              <w:rPr>
                <w:rFonts w:ascii="Trebuchet MS" w:eastAsia="Trebuchet MS" w:hAnsi="Trebuchet MS" w:cs="Trebuchet MS"/>
                <w:b/>
                <w:bCs/>
                <w:color w:val="2E5F8A"/>
                <w:sz w:val="25"/>
                <w:szCs w:val="25"/>
              </w:rPr>
              <w:t>Berufserfahrung</w:t>
            </w:r>
          </w:p>
          <w:p w14:paraId="5309B45E" w14:textId="77777777" w:rsidR="005A74D1" w:rsidRDefault="005A74D1">
            <w:pPr>
              <w:spacing w:before="50"/>
            </w:pPr>
          </w:p>
          <w:tbl>
            <w:tblPr>
              <w:tblW w:w="8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7219"/>
            </w:tblGrid>
            <w:tr w:rsidR="005A74D1" w14:paraId="174EF712" w14:textId="77777777" w:rsidTr="007847FA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6596047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03/2019 – heute</w:t>
                  </w:r>
                </w:p>
              </w:tc>
              <w:tc>
                <w:tcPr>
                  <w:tcW w:w="72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DCF4D60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2"/>
                      <w:szCs w:val="22"/>
                    </w:rPr>
                    <w:t>Medizinische Fachangestellte</w:t>
                  </w:r>
                </w:p>
                <w:p w14:paraId="34D81D97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Praxis Dr. med. Klaus Berger – Allgemeinmedizin, Berlin</w:t>
                  </w:r>
                </w:p>
                <w:p w14:paraId="61F3E8CB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Empfang, Terminplanung und Patientensteuerung (Ø 60 Patienten/Tag)</w:t>
                  </w:r>
                </w:p>
                <w:p w14:paraId="6536A3C3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Blutabnahme, EKG, Lungenfunktionstest, Wundversorgung und Injektionen</w:t>
                  </w:r>
                </w:p>
                <w:p w14:paraId="7C355EE1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Abrechnung nach EBM und GOÄ mit Praxissoftware Medistar</w:t>
                  </w:r>
                </w:p>
                <w:p w14:paraId="2685E549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Verwaltung von Überweisungen, Befunden und Rezepten</w:t>
                  </w:r>
                </w:p>
                <w:p w14:paraId="79B9EB9F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Koordination mit Laboren, Krankenhäusern und Fachärzten</w:t>
                  </w:r>
                </w:p>
                <w:p w14:paraId="6C912540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Anleitung und Einarbeitung einer neuen Auszubildenden (2022–2024)</w:t>
                  </w:r>
                </w:p>
              </w:tc>
            </w:tr>
          </w:tbl>
          <w:p w14:paraId="4B6939E4" w14:textId="77777777" w:rsidR="005A74D1" w:rsidRDefault="005A74D1">
            <w:pPr>
              <w:spacing w:before="40"/>
            </w:pPr>
          </w:p>
          <w:tbl>
            <w:tblPr>
              <w:tblW w:w="7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6368"/>
            </w:tblGrid>
            <w:tr w:rsidR="005A74D1" w14:paraId="1DE1ECD2" w14:textId="77777777" w:rsidTr="007847FA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EDEBD31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06/2015 – 02/2019</w:t>
                  </w:r>
                </w:p>
              </w:tc>
              <w:tc>
                <w:tcPr>
                  <w:tcW w:w="63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20CC0B6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2"/>
                      <w:szCs w:val="22"/>
                    </w:rPr>
                    <w:t>MFA – Teilzeit (30 Std.)</w:t>
                  </w:r>
                </w:p>
                <w:p w14:paraId="1E4A0400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Gemeinschaftspraxis für Innere Medizin Schulz &amp; Partner, Dresden</w:t>
                  </w:r>
                </w:p>
                <w:p w14:paraId="18882D79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Assistenz bei internistischen Untersuchungen (Gastroskopie, Sonografie)</w:t>
                  </w:r>
                </w:p>
                <w:p w14:paraId="3B453AA6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Patientenaufnahme, Anamnese-Erfassung und Dokumentation</w:t>
                  </w:r>
                </w:p>
                <w:p w14:paraId="69E7B4EA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Durchführung von Langzeit-EKG und Langzeit-Blutdruck</w:t>
                  </w:r>
                </w:p>
                <w:p w14:paraId="79146133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Abrechnung EBM, Qualitätssicherung der Praxisdaten</w:t>
                  </w:r>
                </w:p>
              </w:tc>
            </w:tr>
          </w:tbl>
          <w:p w14:paraId="7F470189" w14:textId="77777777" w:rsidR="005A74D1" w:rsidRDefault="005A74D1">
            <w:pPr>
              <w:spacing w:before="40"/>
            </w:pPr>
          </w:p>
          <w:tbl>
            <w:tblPr>
              <w:tblW w:w="7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6227"/>
            </w:tblGrid>
            <w:tr w:rsidR="005A74D1" w14:paraId="60238FD8" w14:textId="77777777" w:rsidTr="007847FA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6212EF63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09/2012 – 05/2015</w:t>
                  </w:r>
                </w:p>
              </w:tc>
              <w:tc>
                <w:tcPr>
                  <w:tcW w:w="62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B76844E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2"/>
                      <w:szCs w:val="22"/>
                    </w:rPr>
                    <w:t>MFA – Berufseinsteigerin</w:t>
                  </w:r>
                </w:p>
                <w:p w14:paraId="5CBE67EB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Kinderarztpraxis Dr. med. Irene Vogt, Dresden</w:t>
                  </w:r>
                </w:p>
                <w:p w14:paraId="0FA59C6F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Betreuung und Beruhigung von Kindern und Eltern im Wartezimmer</w:t>
                  </w:r>
                </w:p>
                <w:p w14:paraId="5F6EFDAD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Assistenz bei Vorsorgeuntersuchungen (U1–U9) und Schutzimpfungen</w:t>
                  </w:r>
                </w:p>
                <w:p w14:paraId="4006CE42" w14:textId="77777777" w:rsidR="005A74D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Verwaltungsaufgaben: Aktenführung, Telefonzentrale, Terminvergabe</w:t>
                  </w:r>
                </w:p>
              </w:tc>
            </w:tr>
          </w:tbl>
          <w:p w14:paraId="4F523174" w14:textId="77777777" w:rsidR="005A74D1" w:rsidRDefault="00000000">
            <w:pPr>
              <w:pBdr>
                <w:left w:val="single" w:sz="18" w:space="8" w:color="2E5F8A"/>
              </w:pBdr>
              <w:spacing w:before="200" w:after="80"/>
              <w:ind w:left="140"/>
            </w:pPr>
            <w:r>
              <w:rPr>
                <w:rFonts w:ascii="Trebuchet MS" w:eastAsia="Trebuchet MS" w:hAnsi="Trebuchet MS" w:cs="Trebuchet MS"/>
                <w:b/>
                <w:bCs/>
                <w:color w:val="2E5F8A"/>
                <w:sz w:val="25"/>
                <w:szCs w:val="25"/>
              </w:rPr>
              <w:t>Ausbildung &amp; Weiterbildung</w:t>
            </w:r>
          </w:p>
          <w:p w14:paraId="1F3FFCC5" w14:textId="77777777" w:rsidR="005A74D1" w:rsidRDefault="005A74D1">
            <w:pPr>
              <w:spacing w:before="50"/>
            </w:pPr>
          </w:p>
          <w:tbl>
            <w:tblPr>
              <w:tblW w:w="6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760"/>
            </w:tblGrid>
            <w:tr w:rsidR="005A74D1" w14:paraId="53B53F36" w14:textId="77777777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4D0CBEF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09/2009 – 08/2012</w:t>
                  </w:r>
                </w:p>
              </w:tc>
              <w:tc>
                <w:tcPr>
                  <w:tcW w:w="4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92C7CC6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1"/>
                      <w:szCs w:val="21"/>
                    </w:rPr>
                    <w:t>Ausbildung zur Medizinischen Fachangestellten</w:t>
                  </w:r>
                </w:p>
                <w:p w14:paraId="0ABB6F9B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Berufsschule für Gesundheitsberufe, Dresden Ausbildungspraxis: Praxis Dr. med. H. Zimmermann</w:t>
                  </w:r>
                </w:p>
              </w:tc>
            </w:tr>
          </w:tbl>
          <w:p w14:paraId="6B46D368" w14:textId="77777777" w:rsidR="005A74D1" w:rsidRDefault="005A74D1">
            <w:pPr>
              <w:spacing w:before="20"/>
            </w:pPr>
          </w:p>
          <w:tbl>
            <w:tblPr>
              <w:tblW w:w="6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760"/>
            </w:tblGrid>
            <w:tr w:rsidR="005A74D1" w14:paraId="18F70E0E" w14:textId="77777777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7291FFD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2021</w:t>
                  </w:r>
                </w:p>
              </w:tc>
              <w:tc>
                <w:tcPr>
                  <w:tcW w:w="4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FBCF345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1"/>
                      <w:szCs w:val="21"/>
                    </w:rPr>
                    <w:t>Hygienebeauftragte MFA – Zertifikatslehrgang</w:t>
                  </w:r>
                </w:p>
                <w:p w14:paraId="2ECD670C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Ärztekammer Berlin</w:t>
                  </w:r>
                </w:p>
              </w:tc>
            </w:tr>
          </w:tbl>
          <w:p w14:paraId="58E2E8A1" w14:textId="77777777" w:rsidR="005A74D1" w:rsidRDefault="005A74D1">
            <w:pPr>
              <w:spacing w:before="20"/>
            </w:pPr>
          </w:p>
          <w:tbl>
            <w:tblPr>
              <w:tblW w:w="6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760"/>
            </w:tblGrid>
            <w:tr w:rsidR="005A74D1" w14:paraId="2D9B5B27" w14:textId="77777777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4035583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2022</w:t>
                  </w:r>
                </w:p>
              </w:tc>
              <w:tc>
                <w:tcPr>
                  <w:tcW w:w="4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EF44114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1"/>
                      <w:szCs w:val="21"/>
                    </w:rPr>
                    <w:t>Notfallmanagement in der Arztpraxis</w:t>
                  </w:r>
                </w:p>
                <w:p w14:paraId="5B7188D6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Kassenärztliche Vereinigung Berlin</w:t>
                  </w:r>
                </w:p>
              </w:tc>
            </w:tr>
          </w:tbl>
          <w:p w14:paraId="3C049FBD" w14:textId="77777777" w:rsidR="005A74D1" w:rsidRDefault="005A74D1">
            <w:pPr>
              <w:spacing w:before="20"/>
            </w:pPr>
          </w:p>
          <w:tbl>
            <w:tblPr>
              <w:tblW w:w="6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760"/>
            </w:tblGrid>
            <w:tr w:rsidR="005A74D1" w14:paraId="5C28277F" w14:textId="77777777"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870F4D2" w14:textId="77777777" w:rsidR="005A74D1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7"/>
                      <w:szCs w:val="17"/>
                    </w:rPr>
                    <w:t>2023</w:t>
                  </w:r>
                </w:p>
              </w:tc>
              <w:tc>
                <w:tcPr>
                  <w:tcW w:w="4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06CE9FD" w14:textId="77777777" w:rsidR="005A74D1" w:rsidRDefault="00000000">
                  <w:pPr>
                    <w:spacing w:before="60" w:after="16"/>
                  </w:pPr>
                  <w:r>
                    <w:rPr>
                      <w:rFonts w:ascii="Trebuchet MS" w:eastAsia="Trebuchet MS" w:hAnsi="Trebuchet MS" w:cs="Trebuchet MS"/>
                      <w:b/>
                      <w:bCs/>
                      <w:color w:val="252525"/>
                      <w:sz w:val="21"/>
                      <w:szCs w:val="21"/>
                    </w:rPr>
                    <w:t>Datenschutzbeauftragte (DSGVO) – Grundkurs</w:t>
                  </w:r>
                </w:p>
                <w:p w14:paraId="2D59769D" w14:textId="77777777" w:rsidR="005A74D1" w:rsidRDefault="00000000">
                  <w:pPr>
                    <w:spacing w:after="18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A7FA8"/>
                      <w:sz w:val="18"/>
                      <w:szCs w:val="18"/>
                    </w:rPr>
                    <w:t>Online-Zertifizierung (TÜV-geprüft)</w:t>
                  </w:r>
                </w:p>
              </w:tc>
            </w:tr>
          </w:tbl>
          <w:p w14:paraId="0B801166" w14:textId="77777777" w:rsidR="005A74D1" w:rsidRDefault="00000000">
            <w:pPr>
              <w:pBdr>
                <w:left w:val="single" w:sz="18" w:space="8" w:color="2E5F8A"/>
              </w:pBdr>
              <w:spacing w:before="200" w:after="80"/>
              <w:ind w:left="140"/>
            </w:pPr>
            <w:r>
              <w:rPr>
                <w:rFonts w:ascii="Trebuchet MS" w:eastAsia="Trebuchet MS" w:hAnsi="Trebuchet MS" w:cs="Trebuchet MS"/>
                <w:b/>
                <w:bCs/>
                <w:color w:val="2E5F8A"/>
                <w:sz w:val="25"/>
                <w:szCs w:val="25"/>
              </w:rPr>
              <w:t>Referenzen</w:t>
            </w:r>
          </w:p>
          <w:p w14:paraId="4B283CDD" w14:textId="77777777" w:rsidR="005A74D1" w:rsidRDefault="005A74D1">
            <w:pPr>
              <w:spacing w:before="40"/>
            </w:pPr>
          </w:p>
          <w:p w14:paraId="61B3B6B6" w14:textId="77777777" w:rsidR="005A74D1" w:rsidRDefault="00000000">
            <w:pPr>
              <w:spacing w:before="40"/>
            </w:pPr>
            <w:r>
              <w:rPr>
                <w:rFonts w:ascii="Calibri" w:eastAsia="Calibri" w:hAnsi="Calibri" w:cs="Calibri"/>
                <w:i/>
                <w:iCs/>
                <w:color w:val="5A5A5A"/>
                <w:sz w:val="18"/>
                <w:szCs w:val="18"/>
              </w:rPr>
              <w:t>Referenzen werden auf Wunsch gerne zur Verfügung gestellt.</w:t>
            </w:r>
          </w:p>
        </w:tc>
      </w:tr>
    </w:tbl>
    <w:p w14:paraId="1C691F93" w14:textId="77777777" w:rsidR="00944B1F" w:rsidRDefault="00944B1F"/>
    <w:sectPr w:rsidR="00944B1F" w:rsidSect="007847FA">
      <w:pgSz w:w="11906" w:h="16838"/>
      <w:pgMar w:top="0" w:right="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BC9"/>
    <w:multiLevelType w:val="hybridMultilevel"/>
    <w:tmpl w:val="BF4EBEA8"/>
    <w:lvl w:ilvl="0" w:tplc="A9B060D4">
      <w:start w:val="1"/>
      <w:numFmt w:val="bullet"/>
      <w:lvlText w:val="–"/>
      <w:lvlJc w:val="left"/>
      <w:pPr>
        <w:spacing w:before="18" w:after="18"/>
        <w:ind w:left="300" w:hanging="200"/>
      </w:pPr>
    </w:lvl>
    <w:lvl w:ilvl="1" w:tplc="2B92E118">
      <w:numFmt w:val="decimal"/>
      <w:lvlText w:val=""/>
      <w:lvlJc w:val="left"/>
    </w:lvl>
    <w:lvl w:ilvl="2" w:tplc="0FE89CE2">
      <w:numFmt w:val="decimal"/>
      <w:lvlText w:val=""/>
      <w:lvlJc w:val="left"/>
    </w:lvl>
    <w:lvl w:ilvl="3" w:tplc="2168E59E">
      <w:numFmt w:val="decimal"/>
      <w:lvlText w:val=""/>
      <w:lvlJc w:val="left"/>
    </w:lvl>
    <w:lvl w:ilvl="4" w:tplc="9B56BE2C">
      <w:numFmt w:val="decimal"/>
      <w:lvlText w:val=""/>
      <w:lvlJc w:val="left"/>
    </w:lvl>
    <w:lvl w:ilvl="5" w:tplc="28C68A7E">
      <w:numFmt w:val="decimal"/>
      <w:lvlText w:val=""/>
      <w:lvlJc w:val="left"/>
    </w:lvl>
    <w:lvl w:ilvl="6" w:tplc="97565438">
      <w:numFmt w:val="decimal"/>
      <w:lvlText w:val=""/>
      <w:lvlJc w:val="left"/>
    </w:lvl>
    <w:lvl w:ilvl="7" w:tplc="7E447CCC">
      <w:numFmt w:val="decimal"/>
      <w:lvlText w:val=""/>
      <w:lvlJc w:val="left"/>
    </w:lvl>
    <w:lvl w:ilvl="8" w:tplc="290AE690">
      <w:numFmt w:val="decimal"/>
      <w:lvlText w:val=""/>
      <w:lvlJc w:val="left"/>
    </w:lvl>
  </w:abstractNum>
  <w:abstractNum w:abstractNumId="1" w15:restartNumberingAfterBreak="0">
    <w:nsid w:val="5DB70EB9"/>
    <w:multiLevelType w:val="hybridMultilevel"/>
    <w:tmpl w:val="671E5622"/>
    <w:lvl w:ilvl="0" w:tplc="F1E0D3CC">
      <w:start w:val="1"/>
      <w:numFmt w:val="bullet"/>
      <w:lvlText w:val="●"/>
      <w:lvlJc w:val="left"/>
      <w:pPr>
        <w:ind w:left="720" w:hanging="360"/>
      </w:pPr>
    </w:lvl>
    <w:lvl w:ilvl="1" w:tplc="CF4AEBD8">
      <w:start w:val="1"/>
      <w:numFmt w:val="bullet"/>
      <w:lvlText w:val="○"/>
      <w:lvlJc w:val="left"/>
      <w:pPr>
        <w:ind w:left="1440" w:hanging="360"/>
      </w:pPr>
    </w:lvl>
    <w:lvl w:ilvl="2" w:tplc="8506B05C">
      <w:start w:val="1"/>
      <w:numFmt w:val="bullet"/>
      <w:lvlText w:val="■"/>
      <w:lvlJc w:val="left"/>
      <w:pPr>
        <w:ind w:left="2160" w:hanging="360"/>
      </w:pPr>
    </w:lvl>
    <w:lvl w:ilvl="3" w:tplc="5134CF64">
      <w:start w:val="1"/>
      <w:numFmt w:val="bullet"/>
      <w:lvlText w:val="●"/>
      <w:lvlJc w:val="left"/>
      <w:pPr>
        <w:ind w:left="2880" w:hanging="360"/>
      </w:pPr>
    </w:lvl>
    <w:lvl w:ilvl="4" w:tplc="BFBE8CAE">
      <w:start w:val="1"/>
      <w:numFmt w:val="bullet"/>
      <w:lvlText w:val="○"/>
      <w:lvlJc w:val="left"/>
      <w:pPr>
        <w:ind w:left="3600" w:hanging="360"/>
      </w:pPr>
    </w:lvl>
    <w:lvl w:ilvl="5" w:tplc="701C645A">
      <w:start w:val="1"/>
      <w:numFmt w:val="bullet"/>
      <w:lvlText w:val="■"/>
      <w:lvlJc w:val="left"/>
      <w:pPr>
        <w:ind w:left="4320" w:hanging="360"/>
      </w:pPr>
    </w:lvl>
    <w:lvl w:ilvl="6" w:tplc="349EE18E">
      <w:start w:val="1"/>
      <w:numFmt w:val="bullet"/>
      <w:lvlText w:val="●"/>
      <w:lvlJc w:val="left"/>
      <w:pPr>
        <w:ind w:left="5040" w:hanging="360"/>
      </w:pPr>
    </w:lvl>
    <w:lvl w:ilvl="7" w:tplc="95EA9762">
      <w:start w:val="1"/>
      <w:numFmt w:val="bullet"/>
      <w:lvlText w:val="●"/>
      <w:lvlJc w:val="left"/>
      <w:pPr>
        <w:ind w:left="5760" w:hanging="360"/>
      </w:pPr>
    </w:lvl>
    <w:lvl w:ilvl="8" w:tplc="0BA8A966">
      <w:start w:val="1"/>
      <w:numFmt w:val="bullet"/>
      <w:lvlText w:val="●"/>
      <w:lvlJc w:val="left"/>
      <w:pPr>
        <w:ind w:left="6480" w:hanging="360"/>
      </w:pPr>
    </w:lvl>
  </w:abstractNum>
  <w:num w:numId="1" w16cid:durableId="208343913">
    <w:abstractNumId w:val="1"/>
    <w:lvlOverride w:ilvl="0">
      <w:startOverride w:val="1"/>
    </w:lvlOverride>
  </w:num>
  <w:num w:numId="2" w16cid:durableId="2001347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D1"/>
    <w:rsid w:val="005A74D1"/>
    <w:rsid w:val="007847FA"/>
    <w:rsid w:val="00944B1F"/>
    <w:rsid w:val="00952844"/>
    <w:rsid w:val="00971829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D3BA"/>
  <w15:docId w15:val="{8C76BB9D-A789-4FEC-B646-C36BA90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5</cp:revision>
  <dcterms:created xsi:type="dcterms:W3CDTF">2026-05-14T14:36:00Z</dcterms:created>
  <dcterms:modified xsi:type="dcterms:W3CDTF">2026-05-14T14:45:00Z</dcterms:modified>
</cp:coreProperties>
</file>